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jasmin estival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geraniol; pentadecan-15-olide; cinnamaldehyde; Eugenol;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P333+P313 - En caso de irritación o erupción cutánea: consultar a un médico.</w:t>
              <w:br/>
              <w:t>P501 - Eliminar el contenido/el recipiente en un centro de clasificación, de acuerdo con la normativa local.</w:t>
              <w:br/>
              <w:t>P302+P352 - EN CASO DE CONTACTO CON LA PIEL: lavar abundantemente con agua y jabón.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Sustancia(s) no incluida(s) en la lista establecida con arreglo al artículo 59, apartado 1, de REACH por sus propiedades de alteración endocrina, o por no tener propiedades de alteración endocrina con arreglo a los criterios establecidos en el Reglamento Delegado (UE) 2017/2100 de la Comisión o en el Reglamento (UE) 2018/605 de la Comisión.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106-02-5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5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rocío. Narciso.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peso corporal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pentadecan-15-olide (106-02-5)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jasmin estival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pentadecan-15-olide (106-02-5)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jasmin estival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pentadecan-15-olide (106-02-5)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geraniol ; cinnamaldehyde ; Eugenol ; linalool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jasmin estival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jasmin estival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15/06/2026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9E58E7C-C05D-407F-88E0-B1AE6A810B78}"/>
</file>

<file path=customXml/itemProps3.xml><?xml version="1.0" encoding="utf-8"?>
<ds:datastoreItem xmlns:ds="http://schemas.openxmlformats.org/officeDocument/2006/customXml" ds:itemID="{CE775B27-30A2-46F1-9F93-BA49C25D3708}"/>
</file>

<file path=customXml/itemProps4.xml><?xml version="1.0" encoding="utf-8"?>
<ds:datastoreItem xmlns:ds="http://schemas.openxmlformats.org/officeDocument/2006/customXml" ds:itemID="{A4D1755F-B38F-4AD8-B173-DA05F9B08B0D}"/>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