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gingembre et pamplemousse 10%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Destinado al público en general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uso principal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por el consumidor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No clasificado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Que se sepa, el producto no presenta ningún riesgo especial siempre que se respeten las normas generales de higiene industrial.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P501 - Eliminar el contenido y el recipiente en un centro de clasificación, de acuerdo con la normativa local.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Frases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Contiene LIMONENE, linalyl acetate, HEXYL CINNAMAL, 1-(1,2,3,4,5,6,7,8-octahydro-2,3,8,8-tetramethyl-2-naphthyl)ethan-1-one, benzyl salicylate. Puede producir una reacción alérgica.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5989-27-5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227-813-5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601-096-00-2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0,532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3, H226</w:t>
              <w:br/>
              <w:t>Skin Irrit. 2, H315</w:t>
              <w:br/>
              <w:t>Skin Sens. 1B, H317</w:t>
              <w:br/>
              <w:t>Asp. Tox. 1, H304</w:t>
              <w:br/>
              <w:t>Aquatic Acute 1, H400 (M=1)</w:t>
              <w:br/>
              <w:t>Aquatic Chronic 3, H412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118-58-1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204-262-9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  <w:br/>
              <w:t>Aquatic Chronic 3, H412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α-hexylcinnamaldehyde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101-86-0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202-983-3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2, H411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54464-57-2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259-174-3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1, H410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115-95-7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204-116-4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0,131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Lavar la piel con abundante agua.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puede provocar una irritación en los pliegues de la piel o por contacto si se lleva ropa ajustada.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Ventilar la zona de derrame.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Hesperidaceae. Floral. Picante.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Animal sex: female, Guideline: OECD Guideline 423 (Acute Oral toxicity - Acute Toxic Class Method)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9000 mg/kg de peso corporal Animal: rat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rabbit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clasificado (A la vista de los datos disponibles, no se cumplen los criterios de clasificación)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(animal/hembra,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600 mg/kg de peso corporal Animal: rat, Animal sex: female, Guideline: other: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de peso corporal Animal: rat, Guideline: OECD Guideline 411 (Subchronic Dermal Toxicity: 90-Day Study)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gingembre et pamplemousse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Este producto no se considera nocivo para los organismos acuáticos o no que cause efectos adversos a largo plazo en el medio ambiente.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720 μg/l Test organisms (species): Pimephales promelas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702 μg/l Test organisms (species): Pimephales promelas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0,307 mg/l Test organisms (species): Daphnia magna</w:t>
            </w:r>
          </w:p>
        </w:tc>
      </w:tr>
      <w:tr w14:paraId="3762B1C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C25C54D" w14:textId="5D87D3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0EEB38" w14:textId="3612B69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0,51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0,32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0,214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 mg/l Test organisms (species): Cyprinus carpio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gingembre et pamplemousse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α-hexylcinnamaldehyde (101-86-0)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1-(1,2,3,4,5,6,7,8-octahydro-2,3,8,8-tetramethyl-2-naphthyl)ethan-1-one (54464-57-2)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de restricciones de la UE (Anexo XVII del reglamento REACH)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de referencia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Aplicable en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Título o descripción de la entrada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2.1 a 2.4, 2.6 y 2.7, 2.8 tipos A y B, 2.9, 2.10, 2.12, 2.13 categorías 1 y 2, 2.14 categorías 1 y 2, 2.15 tipos A a F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d-limonene ; linalyl acetate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3.1 a 3.6, 3.7 efectos adversos sobre la función sexual y la fertilidad o sobre el desarrollo, 3.8 efectos distintos de los narcóticos, 3.9 y 3.10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 de peligro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agudo, categoría 1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2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por aspiración, categoría 1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graves/irritación ocular, categoría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Líquidos inflamables, categoría 3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Corrosivo/irritante para la piel, categoría 2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H226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Líquido y vapores inflamables.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ser mortal en caso de ingestión y de penetración en las vías respiratorias.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irritación cutánea.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una irritación ocular grave.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acuáticos, provoca efectos nocivos a largo plazo.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Tóxico para los organismos acuáticos, con efectos duraderos.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Contiene LIMONENE, linalyl acetate, HEXYL CINNAMAL, 1-(1,2,3,4,5,6,7,8-octahydro-2,3,8,8-tetramethyl-2-naphthyl)ethan-1-one, benzyl salicylate. Puede producir una reacción alérgica.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03/08/2026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03/08/2026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gingembre et pamplemousse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gingembre et pamplemousse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03/08/2026   Versión: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EEF9307-A47E-450A-B777-DD14B8289E8A}"/>
</file>

<file path=customXml/itemProps3.xml><?xml version="1.0" encoding="utf-8"?>
<ds:datastoreItem xmlns:ds="http://schemas.openxmlformats.org/officeDocument/2006/customXml" ds:itemID="{56FF617E-437A-48E6-A6CC-A66C6B29F6C7}"/>
</file>

<file path=customXml/itemProps4.xml><?xml version="1.0" encoding="utf-8"?>
<ds:datastoreItem xmlns:ds="http://schemas.openxmlformats.org/officeDocument/2006/customXml" ds:itemID="{2E8B023F-15DC-4DE5-836C-E9C9CE79CE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11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