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fruits rouges 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3-phenyloxirane-2-carboxylate; methyl non-2-ynoate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P103 - Leer atentamente y seguir todas las instrucciones.</w:t>
              <w:br/>
              <w:t>P333+P313 - En caso de irritación o erupción cutánea: consultar a un médico.</w:t>
              <w:br/>
              <w:t>P362+P364 - Quitar las prendas contaminadas y lavarlas antes de volver a usarlas.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121-39-1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(Oral), H302 (ATE=500 mg/kg de peso corporal)</w:t>
              <w:br/>
              <w:t>Acute Tox. 3 (Inhalación),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0937A85" w14:textId="5AA9041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Frutas rojas. Floral.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fruits rouges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CE50 - Otros organismos acuáticos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52 mg/l Test organisms (species):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fruits rouges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Exposiciones repetidas,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muy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daños en los órganos tras exposiciones prolongadas o repetidas.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fruits rouges 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fruits rouges 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24/04/2026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29E7A-8888-4427-8511-7E71FB4EF486}"/>
</file>

<file path=customXml/itemProps3.xml><?xml version="1.0" encoding="utf-8"?>
<ds:datastoreItem xmlns:ds="http://schemas.openxmlformats.org/officeDocument/2006/customXml" ds:itemID="{AFD6259F-7E16-4794-AFE8-7950D72E3B60}"/>
</file>

<file path=customXml/itemProps4.xml><?xml version="1.0" encoding="utf-8"?>
<ds:datastoreItem xmlns:ds="http://schemas.openxmlformats.org/officeDocument/2006/customXml" ds:itemID="{C9102754-1BFA-4464-93A9-96E8F2B95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