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fleur de lotus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39CDAC99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Pictogramas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Palabra de advertencia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Atención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Contiene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p-tolylacetaldehyde; citronellol; éter metílico de cedro; isoeugenol; (E)-1-(2,6,6-trimethyl-1,3-cyclohexadien-1-yl)-2-buten-1-one; linalool; d-limonene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Puede provocar una alergia cutánea.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P333+P313 - En caso de irritación o erupción cutánea: consultar a un médico.</w:t>
              <w:br/>
              <w:t>P501 - Eliminar el contenido y el recipiente en un centro de clasificación, de acuerdo con la normativa local.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1,723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éter metílico de cedro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p-tolylacetaldehyde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104-09-6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203-173-2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(E)-1-(2,6,6-trimethyl-1,3-cyclohexadien-1-yl)-2-buten-1-one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23726-93-4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245-844-2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1A, H317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Aclarar cuidadosamente con agua durante varios minutos. Quitar las lentes de contacto, si lleva y resulta fácil. Seguir aclarando. Si persiste la irritación ocular: Consultar a un médico.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Irritación. 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Irritación de los ojos.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Llevar un equipo de protección individual. Evitar respirar el polvo/el humo/el gas/la niebla/los vapores/el aerosol.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las prendas contaminadas antes de volver a usarlas. Las prendas de trabajo contaminadas no podrán sacarse del lugar de trabajo.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respiratoria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respiratoria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En caso de ventilación insuficiente, utilizar un aparato respiratorio adecuado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rocío. Violeta. Acuoso.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EU Method B.1 (Acute Toxicity (Oral))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provocar una alergia cutánea.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17BB36C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5D6E007" w14:textId="362312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F5D4209" w14:textId="4442B51B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500 mg/kg de peso corporal Animal: rat, Guideline: OECD Guideline 408 (Repeated Dose 90-Day Oral Toxicity Study in Rodents)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de peso corporal Animal: rat, Animal sex: male,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lotus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sp.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8,3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fleur de lotus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p-tolylacetaldehyde (104-09-6)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éter metílico de cedro (19870-74-7)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(E)-1-(2,6,6-trimethyl-1,3-cyclohexadien-1-yl)-2-buten-1-one (23726-93-4)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isoeugenol ; (E)-1-(2,6,6-trimethyl-1,3-cyclohexadien-1-yl)-2-buten-1-one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(E)-1-(2,6,6-trimethyl-1,3-cyclohexadien-1-yl)-2-buten-1-one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05/05/2026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05/05/2026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lotus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fleur de lotus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05/05/2026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AAE929-AD37-45B3-833F-977D0F79557A}"/>
</file>

<file path=customXml/itemProps3.xml><?xml version="1.0" encoding="utf-8"?>
<ds:datastoreItem xmlns:ds="http://schemas.openxmlformats.org/officeDocument/2006/customXml" ds:itemID="{09552EAB-8D3F-45A3-92C7-6535F905A232}"/>
</file>

<file path=customXml/itemProps4.xml><?xml version="1.0" encoding="utf-8"?>
<ds:datastoreItem xmlns:ds="http://schemas.openxmlformats.org/officeDocument/2006/customXml" ds:itemID="{9959604A-26A1-4893-9736-B6B2B0BE59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