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fleur de lin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Nocivo para los organismos acuáticos, con efectos nocivos duraderos.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H412 - Nocivo para los organismos acuáticos, provoca efectos adversos a largo plazo.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P273 - Evitar la liberación al medio ambiente.</w:t>
              <w:br/>
              <w:t>P501 - Eliminar el contenido y el recipiente en un centro de clasificación, de acuerdo con la normativa local.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1-(1,2,3,4,5,6,7,8-octahydro-2,3,8,8-tetramethyl-2-naphthyl)ethan-1-one, CITRONELLOL, HYDROXYCITRONELLAL.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F82798" w:rsidRPr="0069446B" w:rsidP="00A727C2" w14:paraId="2F7B68FE" w14:textId="77777777">
      <w:pPr>
        <w:pStyle w:val="SDSTextNormal"/>
      </w:pPr>
      <w:bookmarkStart w:id="1" w:name="_Hlk54075109"/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6521"/>
      </w:tblGrid>
      <w:tr w14:paraId="13196026" w14:textId="77777777" w:rsidTr="0069446B">
        <w:tblPrEx>
          <w:tblW w:w="10490" w:type="dxa"/>
          <w:tblLayout w:type="fixed"/>
          <w:tblLook w:val="04A0"/>
        </w:tblPrEx>
        <w:trPr>
          <w:trHeight w:val="20"/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47BAF" w:rsidRPr="0069446B" w:rsidP="006A5033" w14:paraId="1A60EAB8" w14:textId="6DC03C1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Componente</w:t>
            </w:r>
          </w:p>
        </w:tc>
      </w:tr>
      <w:tr w14:paraId="23F93DF0" w14:textId="77777777" w:rsidTr="0069446B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C229FC" w14:paraId="31F2666E" w14:textId="005CD67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que no cumple(n) los criterios de PBT del Reglamento REACH, de conformidad con el anexo XIII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9B5935" w14:paraId="3E334B8C" w14:textId="77494AA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1,3,4,6,7,8-hexahydro-4,6,6,7,8,8-hexamethylindeno[5,6-c]pyran (1222-05-5)</w:t>
            </w:r>
          </w:p>
        </w:tc>
      </w:tr>
      <w:tr w14:paraId="23F93DF1" w14:textId="77777777" w:rsidTr="0069446B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C229FC" w14:textId="005CD67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que no cumple(n) los criterios de mPmB del Reglamento REACH, de conformidad con el anexo XIII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9B5935" w14:textId="77494AA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1,3,4,6,7,8-hexahydro-4,6,6,7,8,8-hexamethylindeno[5,6-c]pyran (1222-05-5)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2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2"/>
    </w:tbl>
    <w:p w:rsidR="00B072A8" w:rsidRPr="0069446B" w:rsidP="00B072A8" w14:paraId="7788D936" w14:textId="77777777">
      <w:pPr>
        <w:pStyle w:val="SDSTextBlankLine"/>
      </w:pPr>
    </w:p>
    <w:bookmarkEnd w:id="1"/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benzoate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120-51-4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204-402-9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607-085-00-9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2,1266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Aquatic Acute 1, H400</w:t>
              <w:br/>
              <w:t>Aquatic Chronic 2, H411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1,3,4,6,7,8-hexahydro-4,6,6,7,8,8-hexamethylindeno[5,6-c]pyran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1222-05-5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214-946-9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603-212-00-7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1,05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Chronic 3, H412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1-(1,2,3,4,5,6,7,8-octahydro-2,3,8,8-tetramethyl-2-naphthyl)ethan-1-one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54464-57-2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259-174-3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0,98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1, H410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1-(5,6,7,8-tetrahydro-3,5,5,6,8,8-hexamethyl-2-naphthyl)ethan-1-one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1506-02-1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203-966-3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Aquatic Acute 1, H400</w:t>
              <w:br/>
              <w:t>Aquatic Chronic 1, H410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7-hydroxycitronellal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107-75-5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203-518-7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Skin Sens. 1B, H317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citronellol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106-22-9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203-375-0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0,1379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puede provocar una irritación en los pliegues de la piel o por contacto si se lleva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derrame.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Floral. Picante. En polvo. Vainilla.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Animal sex: female, Guideline: OECD Guideline 423 (Acute Oral toxicity - Acute Toxic Class Method)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402 (Acute Dermal Toxicity)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CL50 Inhalación -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5,04 mg/l air Animal: rat, Guideline: OECD Guideline 403 (Acute Inhalation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401 (Acute Oral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6400 mg/kg de peso corporal Animal: rat, Guideline: OECD Guideline 401 (Acute Oral Toxicity)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rabbit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19EADB4D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61EBDDE8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95C82A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4CC5AB0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(crónico, oral, animal/macho, 2 años)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C01117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de peso corporal Animal: mouse, Animal sex: male, Guideline: OECD Guideline 453 (Combined Chronic Toxicity / Carcinogenicity Studies)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150 mg/kg de peso corporal Animal: rat, Guideline: OECD Guideline 408 (Repeated Dose 90-Day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781 mg/kg de peso corporal Animal: rat, Guideline: OECD Guideline 410 (Repeated Dose Dermal Toxicity: 21/28-Day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citronellol (106-22-9)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2000 mg/kg de peso corporal Animal: rat, Guideline: other:</w:t>
            </w:r>
          </w:p>
        </w:tc>
      </w:tr>
      <w:tr w14:paraId="1DE61687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4E7C06A1" w14:textId="0EA9F377">
            <w:pPr>
              <w:pStyle w:val="SDSTableTextNormal"/>
              <w:rPr>
                <w:noProof w:val="0"/>
                <w:lang w:val="de-DE"/>
              </w:rPr>
            </w:pPr>
            <w:r w:rsidRPr="0069446B">
              <w:rPr>
                <w:noProof/>
                <w:lang w:val="de-DE"/>
              </w:rPr>
              <w:t>NOAEC (inhalación, rata, polvo/niebla/humo,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1724A9" w14:textId="17F52C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0,063 mg/l air Animal: rat, Guideline: OECD Guideline 412 (Subacute Inhalation Toxicity: 28-Day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7CBBCD7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de peso corporal Animal: rat, Guideline: OECD Guideline 453 (Combined Chronic Toxicity / Carcinogenicity Studies)</w:t>
            </w:r>
          </w:p>
        </w:tc>
      </w:tr>
      <w:tr w14:paraId="6B0A5EE8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7C20CFC" w14:textId="6F7047D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animal/macho,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5A78E587" w14:textId="4F8C43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de peso corporal Animal: mouse, Animal sex: male, Guideline: OECD Guideline 453 (Combined Chronic Toxicity / Carcinogenicity Studies)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fleur de lin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3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3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Nocivo para los organismos acuáticos, con efectos nocivos duraderos.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0,95 mg/l Test organisms (species): Oryzias latipes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0,194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0,854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0,723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0,075 mg/l Test organisms (species): other aquatic crustacea: Duration: '5,5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0,111 mg/l Test organisms (species): Daphnia magna Duration: '21 d'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0,068 mg/l Test organisms (species): Pimephales promelas Duration: '36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2,32 mg/l Test organisms (species): Danio rerio (previous name: Brachydanio rerio)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3,09 mg/l Test organisms (species): Daphnia magna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citronellol (106-22-9)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14,66 mg/l Test organisms (species): Leuciscus idus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17,48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2,4 mg/l Test organisms (species):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31,6 mg/l Test organisms (species): Leuciscus idus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410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123,32 mg/l Test organisms (species): Desmodesmus subspicatus (previous name: Scenedesmus subspicatus)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fleur de lin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1-(5,6,7,8-tetrahydro-3,5,5,6,8,8-hexamethyl-2-naphthyl)ethan-1-one (1506-02-1)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1-(1,2,3,4,5,6,7,8-octahydro-2,3,8,8-tetramethyl-2-naphthyl)ethan-1-one (54464-57-2)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citronellol (106-22-9)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65F46652" w14:textId="77777777" w:rsidTr="000B54DE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16EB8FB2" w14:textId="2F7C465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Componente</w:t>
            </w:r>
          </w:p>
        </w:tc>
      </w:tr>
      <w:tr w14:paraId="289CAF46" w14:textId="77777777" w:rsidTr="000B54D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6C063CA4" w14:textId="0A1F999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que no cumple(n) los criterios de PBT del Reglamento REACH, de conformidad con el anexo XIII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2199E96D" w14:textId="5272AD0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1,3,4,6,7,8-hexahydro-4,6,6,7,8,8-hexamethylindeno[5,6-c]pyran (1222-05-5)</w:t>
            </w:r>
          </w:p>
        </w:tc>
      </w:tr>
      <w:tr w14:paraId="289CAF47" w14:textId="77777777" w:rsidTr="000B54D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textId="0A1F999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que no cumple(n) los criterios de mPmB del Reglamento REACH, de conformidad con el anexo XIII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textId="5272AD0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1,3,4,6,7,8-hexahydro-4,6,6,7,8,8-hexamethylindeno[5,6-c]pyran (1222-05-5)</w:t>
            </w:r>
          </w:p>
        </w:tc>
      </w:tr>
    </w:tbl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4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4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“Ecotóxico”: corresponde a los residuos que presentan o pueden presentar riesgos inmediatos o diferidos para uno o más compartimentos del medio ambiente.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benzyl benzoate ; citronellol ; 7-hydroxycitronellal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1,3,4,6,7,8-hexahydro-4,6,6,7,8,8-hexamethylindeno[5,6-c]pyran ; benzyl benzoate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acuáticos, provoca efectos nocivos a largo plazo.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1-(1,2,3,4,5,6,7,8-octahydro-2,3,8,8-tetramethyl-2-naphthyl)ethan-1-one, CITRONELLOL, HYDROXYCITRONELLAL. Puede producir una reacción alérgica.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24/04/2026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24/04/2026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fleur de lin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fleur de lin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24/04/2026   Versión: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2141C9-0480-4DDD-950D-0BC127A4AA92}"/>
</file>

<file path=customXml/itemProps3.xml><?xml version="1.0" encoding="utf-8"?>
<ds:datastoreItem xmlns:ds="http://schemas.openxmlformats.org/officeDocument/2006/customXml" ds:itemID="{EF122634-05F9-4755-9636-4C734CCE49BF}"/>
</file>

<file path=customXml/itemProps4.xml><?xml version="1.0" encoding="utf-8"?>
<ds:datastoreItem xmlns:ds="http://schemas.openxmlformats.org/officeDocument/2006/customXml" ds:itemID="{9F4F0040-56D4-4707-8146-A7E0B03B37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12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