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feuille de figuier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éter metílico de cedro; 1-(1,2,3,4,5,6,7,8-octahydro-2,3,8,8-tetramethyl-2-naphthyl)ethan-1-one; cashmeran;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Mantener fuera del alcance de los niños.</w:t>
              <w:br/>
              <w:t>P101 - En caso de consulta a un médico, tener a disposición el recipiente o la etiqueta.</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Green. Ámbar.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peso corporal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peso corporal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de peso corporal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(animal/macho,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peso corporal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feuille de figuier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feuille de figuier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feuille de figuier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feuille de figuier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09/07/2026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A991C03-E0DD-4A60-9E88-7681E4F8A573}"/>
</file>

<file path=customXml/itemProps3.xml><?xml version="1.0" encoding="utf-8"?>
<ds:datastoreItem xmlns:ds="http://schemas.openxmlformats.org/officeDocument/2006/customXml" ds:itemID="{44A170A8-B4CE-44EF-8430-2FB35E381175}"/>
</file>

<file path=customXml/itemProps4.xml><?xml version="1.0" encoding="utf-8"?>
<ds:datastoreItem xmlns:ds="http://schemas.openxmlformats.org/officeDocument/2006/customXml" ds:itemID="{D7248463-BB7C-4B62-8901-C6A418AFD014}"/>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