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SECCIÓN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Identificación de la sustancia o la mezcla y de la sociedad o la empresa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Forma del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Mezcla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Nombre comercial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Vela farniente à Tahiti 7%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Usos pertinentes identificados de la sustancia o de la mezcla y usos desaconsejados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Usos pertinentes identificados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Destinado al público en general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uso principal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por el consumidor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de la sustancia/mezcla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Vela aromática destinada al gran público.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BD5FB4">
        <w:rPr>
          <w:noProof/>
          <w:color w:val="auto"/>
          <w:lang w:val="en-GB"/>
        </w:rPr>
        <w:t>Datos del proveedor de la ficha de datos de seguridad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LAB SAS</w:t>
              <w:br/>
              <w:t>1 rue de la clef des champs</w:t>
              <w:br/>
              <w:t>68600 , Volgelsheim</w:t>
              <w:br/>
              <w:t>France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Teléfono de emergencia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País/Zona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Empresa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Número de emergencia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España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Servicio de Información Toxicológica.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Instituto Nacional de Toxicología y Ciencias Forenses. Departamento de Madrid. 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C/José Echegaray nº4 28232 Las Rozas de Madrid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+34 91 562 04 20</w:t>
            </w:r>
          </w:p>
          <w:p w:rsidR="00E7290F" w:rsidRPr="0069446B" w:rsidP="00AF647F" w14:paraId="3F356691" w14:textId="7E66BD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91 411 26 76 (teléfono solo para médicos)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(solo emergencias toxicológicas), Información en español (24h/365 días)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Identificación de los peligros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BD5FB4">
        <w:rPr>
          <w:noProof/>
          <w:color w:val="auto"/>
          <w:lang w:val="fr-BE"/>
        </w:rPr>
        <w:t>Clasificación de la sustancia o de la mezcla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Clasificación según Reglamento (UE) n° 1272/2008 [CLP]</w:t>
      </w:r>
    </w:p>
    <w:p w:rsidR="00827634" w:rsidRPr="0069446B" w:rsidP="009E5102" w14:paraId="29F388B8" w14:textId="4336E5B9">
      <w:pPr>
        <w:pStyle w:val="SDSTextNormal"/>
        <w:rPr>
          <w:noProof/>
        </w:rPr>
      </w:pPr>
      <w:r w:rsidRPr="0069446B">
        <w:rPr>
          <w:noProof/>
        </w:rPr>
        <w:t>No clasificado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Efectos adversos fisicoquímicos, para la salud humana y el medio ambiente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Que se sepa, el producto no presenta ningún riesgo especial siempre que se respeten las normas generales de higiene industrial.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Elementos de la etiqueta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Etiquetado según el Reglamento (CE) n°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Consejos de prudencia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En caso de consulta a un médico, tener a disposición el recipiente o la etiqueta.</w:t>
              <w:br/>
              <w:t>P102 - Mantener fuera del alcance de los niños.</w:t>
              <w:br/>
              <w:t>P501 - Eliminar el contenido y el recipiente en un centro de clasificación, de acuerdo con la normativa local.</w:t>
            </w:r>
          </w:p>
        </w:tc>
      </w:tr>
      <w:tr w14:paraId="23B782C0" w14:textId="77777777" w:rsidTr="00EE246C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1C393964" w14:textId="6A22E7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Frases EUH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A5B73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E246C" w14:paraId="0175EAA6" w14:textId="1E649E4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EUH208 - Contiene GERANIOL, linalool, BENZYL SALICYLATE, CINNAMAL, CINNAMYL ALCOHOL. Puede producir una reacción alérgica.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Otros peligros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contiene sustancias PBT y/o vPvB ≥ 0,1 % evaluadas de acuerdo con el anexo XIII del reglamento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 mezcla no contiene ni sustancia(s) incluida(s) en la lista establecida con arreglo al artículo 59, apartado 1 del Reglamento REACH por sus propiedades de alteración endocrina, ni sustancia(s) identificada(s) como poseedoras de propiedades de alteración endocrina con arreglo a los criterios establecidos en el Reglamento Delegado (UE) 2017/2100 de la Comisión o en el Reglamento (UE) 2018/605 de la Comisión en una concentración igual o superior al 0,1 %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tbl>
      <w:tblPr>
        <w:tblStyle w:val="SDSTableWithBordersWithHeaderRow"/>
        <w:tblW w:w="10495" w:type="dxa"/>
        <w:tblLayout w:type="fixed"/>
        <w:tblLook w:val="04A0"/>
      </w:tblPr>
      <w:tblGrid>
        <w:gridCol w:w="3969"/>
        <w:gridCol w:w="6526"/>
      </w:tblGrid>
      <w:tr w14:paraId="6251E307" w14:textId="77777777" w:rsidTr="0069446B">
        <w:tblPrEx>
          <w:tblW w:w="10495" w:type="dxa"/>
          <w:tblLayout w:type="fixed"/>
          <w:tblLook w:val="04A0"/>
        </w:tblPrEx>
        <w:trPr>
          <w:trHeight w:val="20"/>
          <w:tblHeader/>
        </w:trPr>
        <w:tc>
          <w:tcPr>
            <w:tcW w:w="10495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47BAF" w:rsidRPr="0069446B" w:rsidP="006A5033" w14:paraId="5BC2FC32" w14:textId="6E368FE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Componente</w:t>
            </w:r>
          </w:p>
        </w:tc>
      </w:tr>
      <w:tr w14:paraId="66B1B816" w14:textId="77777777" w:rsidTr="0069446B">
        <w:tblPrEx>
          <w:tblW w:w="10495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EE2C69" w14:paraId="5409109E" w14:textId="3B1ED55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Sustancia(s) no incluida(s) en la lista establecida con arreglo al artículo 59, apartado 1, de REACH por sus propiedades de alteración endocrina, o por no tener propiedades de alteración endocrina con arreglo a los criterios establecidos en el Reglamento Delegado (UE) 2017/2100 de la Comisión o en el Reglamento (UE) 2018/605 de la Comisión.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573B2F" w:rsidRPr="0069446B" w:rsidP="00EE2C69" w14:paraId="384C6B00" w14:textId="2079666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geraniol (106-24-1)</w:t>
            </w:r>
          </w:p>
        </w:tc>
      </w:tr>
    </w:tbl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Composición/información sobre los componentes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Mezclas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según Reglamento (UE) n°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78-70-6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201-134-4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603-235-00-2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0,175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salicylate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118-58-1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204-262-9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607-754-00-5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2, H319</w:t>
              <w:br/>
              <w:t>Skin Sens. 1B, H317</w:t>
              <w:br/>
              <w:t>Aquatic Chronic 3, H412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Alcool cinnamylique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104-54-1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203-212-3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0,112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(ATE=500 mg/kg de peso corporal)</w:t>
              <w:br/>
              <w:t>Skin Sens. 1B, H317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geraniol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106-24-1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203-377-1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603-241-00-5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0,105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Dam. 1, H318</w:t>
              <w:br/>
              <w:t>Skin Sens. 1, H317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ethyl salicylate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118-61-6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267-140-4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0,014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(ATE=1320 mg/kg de peso corporal)</w:t>
              <w:br/>
              <w:t>Skin Irrit. 2, H315</w:t>
              <w:br/>
              <w:t>Skin Sens. 1, H317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0,00112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(Cutánea), H312 (ATE=1260 mg/kg de peso corporal)</w:t>
              <w:br/>
              <w:t>Skin Irrit. 2, H315</w:t>
              <w:br/>
              <w:t>Eye Irrit. 2, H319</w:t>
              <w:br/>
              <w:t>Skin Sens. 1A, H317</w:t>
              <w:br/>
              <w:t>Aquatic Chronic 3, H412</w:t>
            </w:r>
          </w:p>
        </w:tc>
      </w:tr>
    </w:tbl>
    <w:p w:rsidR="00B9487F" w:rsidRPr="0069446B" w:rsidP="009E5102" w14:paraId="7E24D261" w14:textId="10681EB5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2268"/>
        <w:gridCol w:w="4253"/>
      </w:tblGrid>
      <w:tr w14:paraId="6F7CB57B" w14:textId="77777777" w:rsidTr="006965F0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693D4B40" w14:textId="45ACE4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Límites de concentración específicos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4022B8D3" w14:textId="77777777" w:rsidTr="00D066E3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E4B2AB8" w14:textId="06191804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44B29236" w14:textId="6A267460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19FF265" w14:textId="1EE4CF94">
            <w:pPr>
              <w:pStyle w:val="SDSTableTextHeading2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Límites de concentración específicos</w:t>
            </w:r>
            <w:r w:rsidRPr="0069446B" w:rsidR="00C70EBE">
              <w:rPr>
                <w:noProof w:val="0"/>
                <w:color w:val="auto"/>
                <w:lang w:val="fr-BE"/>
              </w:rPr>
              <w:t xml:space="preserve"> </w:t>
            </w:r>
            <w:r w:rsidRPr="0069446B" w:rsidR="00C70EBE">
              <w:rPr>
                <w:color w:val="auto"/>
                <w:lang w:val="fr-BE"/>
              </w:rPr>
              <w:t>(%)</w:t>
            </w:r>
          </w:p>
        </w:tc>
      </w:tr>
      <w:tr w14:paraId="466CEF48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194FF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36E091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paraId="11520CA5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paraId="13BBD3FC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2970379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(0,01 ≤ C ≤ 100) Skin Sens. 1A;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Texto completo de las frases H y EUH: ver sección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Primeros auxilios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Descripción de los primeros auxilios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primeros auxilios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 caso de malestar, consultar a un médico.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Transportar a la persona al aire libre y mantenerla en una posición que le facilite la respiración.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Lavar la piel con abundante agua.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los ojos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Aclarar los ojos con agua como medida de precaución.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Llame a un centro de toxicología o a un médico si se siente mal.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Autoprotección del primer interviniente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El personal de primeros auxilios debe priorizar su autoprotección utilizando los equipos de protección individual (EPI) recomendados (véase la sección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Principales síntomas y efectos, agudos y retardados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respiratoria tras una exposición excesiva por inhalación.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puede provocar una irritación en los pliegues de la piel o por contacto si se lleva ropa ajustada.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del contacto con el ojo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ocular.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Indicación de toda atención médica y de los tratamientos especiales que deban dispensarse inmediatamente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Tratamiento sintomático.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Medidas de lucha contra incendios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Medios de extinción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Agua pulverizada. Polvo seco. Espuma.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no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utilizar flujos de agua potentes.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Peligros específicos derivados de la sustancia o la mezcla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riesgos de incendio.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explosión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peligro directo de explosión.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Productos de descomposición peligrosos en caso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Posible emisión de humos tóxicos.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BD5FB4">
        <w:rPr>
          <w:noProof/>
          <w:color w:val="auto"/>
          <w:lang w:val="en-GB"/>
        </w:rPr>
        <w:t>Recomendaciones para el personal de lucha contra incendios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para extinción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Extinguir el incendio desde una distancia segura y un lugar protegido. No entrar en la zona de fuego sin el equipo de protección adecuado, incluida la protección respiratoria.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Protección durante la extinción de incendios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intervenir sin equipo de protección adecuado. Aparato autónomo y aislante de protección respiratoria. Protección completa del cuerpo.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Medidas en caso de vertido accidental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Precauciones personales, equipo de protección y procedimientos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generales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Avisar a las autoridades si el producto llega a los desagües o las conducciones públicas de agua. Absorber el vertido para que no dañe otros materiales.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Para el personal que no forma parte de los servicios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Llevar el equipo de protección individual recomendado.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Ventilar la zona de derrame.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Para el personal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intervenir sin equipo de protección adecuado. Para más información, ver sección 8 : "Control de la exposición-protección individual".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Evacuar el personal no necesario.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FA7F7F">
        <w:rPr>
          <w:noProof/>
          <w:color w:val="auto"/>
          <w:lang w:val="en-GB"/>
        </w:rPr>
        <w:t>Precauciones relativas al medio ambiente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Evitar su liberación al medio ambiente.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Métodos y material de contención y de limpieza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Para retención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Usando una pala limpia, coloque el material en un recipiente seco y cúbralo sin comprimirlo.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Procedimientos de limpieza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Recoger mecánicamente el producto.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Otros datos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Eliminar los materiales o residuos sólidos en un centro autorizado.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Referencia a otras secciones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 w:rsidR="00FA7F7F">
        <w:rPr>
          <w:noProof/>
          <w:lang w:val="fr-BE"/>
        </w:rPr>
        <w:t>Para más información, ver sección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7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Manipulación y almacenamiento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Precauciones para una manipulación segura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Peligros adicionales durante el tratamiento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se considera peligroso en condiciones normales de utilización.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Precauciones para una manipulación segura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 puesto de trabajo ha de estar bien ventilado. Llevar un equipo de protección individual.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higiene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comer, beber ni fumar durante su utilización. Lavarse las manos después de cualquier manipulación.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Condiciones de almacenamiento seguro, incluidas posibles incompatibilidades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técnicas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Consérvese en lugar fresco, bien ventilado y lejos del calor.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Condiciones de almacenamiento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en un lugar fresco. Proteger de la luz del sol.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Material de embalaje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siempre el producto en un envase del mismo tipo que el envase de origen.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Usos específicos finales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Controles de exposición/protección individual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Parámetros de control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No se dispone de información adicional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Controles de la exposición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técnicos apropiados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técnicos apropiados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 puesto de trabajo ha de estar bien ventilado.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de exposición medioambiental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de exposición medioambiental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Evitar su liberación al medio ambiente.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Propiedades físicas y químicas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Información sobre propiedades físicas y químicas básicas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Estado físico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Sólido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determinado.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Floral. Flor blanca.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Umbral olfativo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fusión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congelación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ebullición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Inflamabilidad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inflamable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inferior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superior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auto-inflamación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descomposición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Solución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 a 50°C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 relativa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Densidad relativa de vapor a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Tamaño de las partículas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Otros datos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Estabilidad y reactividad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Reactividad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El producto no es reactivo en las condiciones normales de uso, almacenamiento y transporte.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Estabilidad química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Estable en condiciones normales.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Posibilidad de reacciones peligrosas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No se producen reacciones peligrosas conocidas en condiciones normales de utilización.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Condiciones que deben evitarse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Ninguno bajo las condiciones de almacenamiento y manejo recomendadas (ver sección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Materiales incompatibles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Productos de descomposición peligrosos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Bajo condiciones normales de almacenamiento y uso, no se deberían producir productos de descomposición peligrosos.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toxicológica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Información sobre las clases de peligro definidas en el Reglamento (CE) n.°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(oral)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(cutánea)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(inhalación)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ethyl salicylate (118-61-6)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1320 mg/kg de peso corporal Animal: rat, 95% CL: 1,01 - 1,63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3600 mg/kg de peso corporal Animal: rat, 95% CL: 2840 - 4570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de peso corporal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2790 mg/kg de peso corporal Animal: rat, Guideline: OECD Guideline 401 (Acute Oral Toxicity), 95% CL: 2440 - 3180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3120 mg/kg de peso corporal Animal: mouse, Guideline: OECD Guideline 401 (Acute Oral Toxicity), 95% CL: 2620 - 3620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5610 mg/kg de peso corporal Animal: rabbit, Guideline: OECD Guideline 402 (Acute Dermal Toxicity), 95% CL: 3578 - 8374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6700D31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rabbit, Guideline: EU Method B.3 (Acute Toxicity (Dermal))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2220 mg/kg de peso corporal Animal: rat, Guideline: other:, 95% CL: 1910 - 2600</w:t>
            </w:r>
          </w:p>
        </w:tc>
      </w:tr>
      <w:tr w14:paraId="512A600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3400 mg/kg de peso corporal Animal: guinea pig, Guideline: other: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OECD Guideline 402 (Acute Dermal Toxicity)</w:t>
            </w:r>
          </w:p>
        </w:tc>
      </w:tr>
      <w:tr w14:paraId="6700D316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1260 mg/kg de peso corporal Animal: rabbit, Guideline: other:</w:t>
            </w:r>
          </w:p>
        </w:tc>
      </w:tr>
      <w:tr w14:paraId="2AC9C978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6E9B3C" w14:textId="396F2C7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Inhalación - Rata [ppm]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B461613" w14:textId="5B1B40D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68,88871 ppm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F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cinnamylique (104-54-1)</w:t>
            </w:r>
          </w:p>
        </w:tc>
      </w:tr>
      <w:tr w14:paraId="02D6B5A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2000 mg/kg de peso corporal Animal: rat, Animal sex: female, Guideline: OECD Guideline 423 (Acute Oral toxicity - Acute Toxic Class Method)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Animal sex: female, Guideline: OECD Guideline 402 (Acute Dermal Toxicity)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Corrosión o irritación cutáneas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A7593A" w:rsidRPr="0069446B" w:rsidP="009215A8" w14:paraId="5010A81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7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2A0D880C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cinnamylique (104-54-1)</w:t>
            </w:r>
          </w:p>
        </w:tc>
      </w:tr>
      <w:tr w14:paraId="6CC585F5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43265E28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31F7069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4,71 Temp.: 26,5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Lesiones oculares graves o irritación ocular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A7593A" w:rsidRPr="0069446B" w:rsidP="009215A8" w14:paraId="569A14D6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4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701E277D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cinnamylique (104-54-1)</w:t>
            </w:r>
          </w:p>
        </w:tc>
      </w:tr>
      <w:tr w14:paraId="58CDE2D1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0CE292D2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6B272BF2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4,71 Temp.: 26,5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Sensibilización respiratoria o cutánea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clasificado (A la vista de los datos disponibles, no se cumplen los criterios de clasificación)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Mutagenicidad en células germinales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Carcinogenicidad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3E0104" w14:paraId="19EADB4D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1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61EBDDE8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095C82A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4CC5AB0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(crónico, oral, animal/macho, 2 años)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C01117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de peso corporal Animal: mouse, Animal sex: male, Guideline: OECD Guideline 453 (Combined Chronic Toxicity / Carcinogenicity Studies)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para la reproducción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(animal/hembra,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 mg/kg de peso corporal Animal: rat, Animal sex: female, Guideline: OECD Guideline 421 (Reproduction / Developmental Toxicity Screening Test)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repetida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(cutáneo, rata/conejo,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300 mg/kg de peso corporal Animal: rat, Guideline: other:,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32F42FBE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(cutáneo, rata/conejo,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de peso corporal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177 mg/kg de peso corporal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de peso corporal Animal: rat, Guideline: OECD Guideline 407 (Repeated Dose 28-Day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D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cinnamylique (104-54-1)</w:t>
            </w:r>
          </w:p>
        </w:tc>
      </w:tr>
      <w:tr w14:paraId="07CBBCD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de peso corporal Animal: rat, Guideline: OECD Guideline 407 (Repeated Dose 28-Day Oral Toxicity Study in Rodents)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por aspiración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farniente à Tahiti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Información sobre otros peligros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ecológica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Toxicidad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Ecología -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Este producto no se considera nocivo para los organismos acuáticos o no que cause efectos adversos a largo plazo en el medio ambiente.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corto plazo (agudo)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largo plazo (crónico)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ethyl salicylate (118-61-6)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28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9,47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8,68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22 mg/l Test organisms (species): Danio rerio (previous name: Brachydanio rerio)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10,8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13,1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27,8 mg/l Test organisms (species): Oncorhynchus mykiss (previous name: Salmo gairdneri)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88,3 mg/l Test organisms (species): Desmodesmus subspicatus (previous name: Scenedesmus subspicatus)</w:t>
            </w:r>
          </w:p>
        </w:tc>
      </w:tr>
      <w:tr w14:paraId="2AED0D7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AD97F9" w14:textId="1B0185B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ABEE98" w14:textId="14E6602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156,7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1,03 mg/l Test organisms (species): Danio rerio (previous name: Brachydanio rerio)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1,16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0,691 mg/l Test organisms (species): Raphidocelis subcapitata (previous names: Pseudokirchneriella subcapitata, Selenastrum capricornutum)</w:t>
            </w:r>
          </w:p>
        </w:tc>
      </w:tr>
      <w:tr w14:paraId="14947BF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1,29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2,35 mg/l Test organisms (species): Danio rerio (previous name: Brachydanio rerio)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119,5578 mg/l Test organisms (species): Daphnia magna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15,159 mg/l Test organisms (species): other: Duration: '28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cinnamylique (104-54-1)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 mg/l Test organisms (species): Danio rerio (previous name: Brachydanio rerio)</w:t>
            </w:r>
          </w:p>
        </w:tc>
      </w:tr>
      <w:tr w14:paraId="758D634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7,7 mg/l Test organisms (species): Daphnia magna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19,7 mg/l Test organisms (species): Desmodesmus subspicatus (previous name: Scenedesmus subspicatus)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Persistencia y degradabilidad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farniente à Tahiti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No fácilmente degradable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ethyl salicylate (118-61-6)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cinnamylique (104-54-1)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Potencial de bioacumulación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Movilidad en el suelo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Resultados de la valoración PBT y mPmB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Propiedades de alteración endocrina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No se dispone de información adicional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Otros efectos adversos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se dispone de información adicional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Consideraciones relativas a la eliminación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BD5FB4">
        <w:rPr>
          <w:noProof/>
          <w:color w:val="auto"/>
          <w:lang w:val="fr-BE"/>
        </w:rPr>
        <w:t>Métodos para el tratamiento de residuos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Normativa regional sobre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Métodos para el tratamiento de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Elimine el contenido/contenedor de acuerdo con las instrucciones de clasificación del recolector autorizado.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las aguas residuales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productos/envases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Respetar la normativa vigente en materia de eliminación de residuos sólidos. Eliminar de acuerdo con la normativa oficial.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adicional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reutilice los envases vacíos.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sobre residuos ecológicos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Los residuos del producto se consideran tan peligrosos como el mismo producto con el potencial de impactar el medio ambiente de la misma manera. Considere el manejo y la eliminación de los residuos tal como lo define el propio producto.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relativa al transporte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En conformidad con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Número ONU o número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>
              <w:rPr>
                <w:noProof/>
                <w:color w:val="auto"/>
              </w:rPr>
              <w:t>Designación oficial de transporte de las Naciones Unidas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>
              <w:rPr>
                <w:noProof/>
                <w:color w:val="auto"/>
              </w:rPr>
              <w:t>Clase(s) de peligro para el transporte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Grupo de embalaje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Peligros para el medio ambiente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se dispone de información adicional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Precauciones particulares para los usuarios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terrestre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marítimo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aéreo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fluvial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ferroviario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Transporte marítimo a granel con arreglo a los instrumentos de la OMI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aplicable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Información reglamentaria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Reglamentación y legislación en materia de seguridad, salud y medio ambiente específicas para la sustancia o la mezcla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Normativa de la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XVII de REACH (Lista de restricciones)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de restricciones de la UE (Anexo XVII del reglamento REACH)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Código de referencia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Aplicable en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Título o descripción de la entrada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geraniol ; linalool ; cinnamaldehyde ; Alcool cinnamylique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Clases de peligro 3.1 a 3.6, 3.7 efectos adversos sobre la función sexual y la fertilidad o sobre el desarrollo, 3.8 efectos distintos de los narcóticos, 3.9 y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 de peligro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XIV de REACH (lista de autorizaciones)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No contiene ninguna sustancia incluida en el Anexo XIV de REACH (Lista de autorizaciones)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de sustancias candidatas extremadamente preocupantes (SVHC) de REACH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>
        <w:rPr>
          <w:noProof/>
        </w:rPr>
        <w:t>No contiene ninguna sustancia incluida en la lista de sustancias candidatas de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Regulación PIC (consentimiento fundamentado previo)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No contiene sustancia(s) listada(s) en la lista PIC (Reglamento UE 649/2012 sobre las exportaciones e importaciones de productos químicos peligrosos)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COP (Contaminantes orgánicos persistentes)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No contiene sustancia(s) listada(s) en la lista de POP (reglamento UE 2019/1021 sobre los contaminantes orgánicos persistentes)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el ozono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No incluida en la lista de sustancias que agotan la capa de ozono (Reglamento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No contiene ninguna sustancia incluida en la lista de sustancias que agotan la capa de ozono (Reglamento UE 2024/590 sobre sustancias que agotan la capa de ozono)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(CE) del Consejo para el control de productos de doble uso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No contiene ninguna sustancia sujeta al REGLAMENTO (CE) DEL CONSEJO relativo al control de bienes de doble uso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los precursores de explosivo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explosivos (Reglamento UE 2019/1148 sobre la comercialización y la utilización de precursores de explosivos)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precursores de drogas (CE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drogas (Reglamento CE 273/2004 relativa a la fabricación y puesta en el mercado de determinadas sustancias utilizadas para la fabricación ilícita de estupefacientes y sustancias psicotrópicas)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Normativas nacionales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9098C0B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372F34CE" w14:textId="39C064A2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España</w:t>
            </w:r>
          </w:p>
        </w:tc>
      </w:tr>
      <w:tr w14:paraId="4BC8880C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269C122B" w14:textId="30408B2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Real Decreto 665/1997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C71CAD2" w14:textId="3727CEBB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7EB3E7" w14:textId="6A2A8A8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está sujeto al Real Decreto 665/1997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Evaluación de la seguridad química</w:t>
      </w:r>
    </w:p>
    <w:p w:rsidR="00A65092" w:rsidRPr="0069446B" w:rsidP="00A65092" w14:paraId="6382E682" w14:textId="0AC1EDD8">
      <w:pPr>
        <w:pStyle w:val="SDSTextNormal"/>
      </w:pPr>
      <w:r>
        <w:rPr>
          <w:noProof/>
        </w:rPr>
        <w:t>No se ha realizado ninguna evaluación de la seguridad química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Otra información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Abreviaturas y acrónimos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Estadounidense de Higienistas Industriales, EE. UU.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Vías Navegables Interiores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Carretera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Estimación de Toxicidad Aguda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FBC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Factor de bioconcentración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Valor límite biológico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DBO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bioquímica de oxígeno (DBO)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del Servicio de Resúmenes Químicos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clasificación, etiquetado y envasado; Reglamento (CE) n.º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DCB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química de oxígeno (DQO)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Evaluación de la seguridad química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mínimo de efecto derivado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 derivado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la Comunidad Europea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efectiva mediana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Disruptor endocrino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Catálogo europeo de residuos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CIIC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Internacional para la Investigación del Cáncer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Internacional de Transporte Aéreo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Mercancías Peligrosas Marítimas Internacionales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letal mediana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Dosis letal mediana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Más Bajo de Efecto Adverso Observado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máxima en el lugar de trabajo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adverso observado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efectos adversos observados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observado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N.E.P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especificado de otra manera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OCDE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Organización para la Cooperación y el Desarrollo Económicos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Exposición Ocupacional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Federal de Higiene y Seguridad Profesional del Departamento de Trabajo de los Estados Unidos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Persistente Bioacumulativo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prevista sin efecto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EPI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Equipos de protección personal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el transporte internacional de mercancías peligrosas por ferrocarril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Ficha de Datos de Seguridad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Planta de tratamiento de aguas residuales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Función técnica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DTO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teórica de oxígeno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Tolerancia Mediana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media ponderada en el tiempo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Compuestos Orgánicos Volátiles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mPmB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Persistente y Muy Bioacumulable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Identificador único de fórmula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Texto íntegro de las frases H y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(Cutánea)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(cutánea), categoría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(oral), categoría 4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- Peligro crónico, categoría 3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Dam.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 o irritación ocular, categoría 1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graves/irritación ocular, categoría 2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Corrosivo/irritante para la piel, categoría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1A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1B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caso de ingestión.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contacto con la piel.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irritación cutánea.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provocar una alergia cutánea.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lesiones oculares graves.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una irritación ocular grave.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para los organismos acuáticos, provoca efectos adversos a largo plazo.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EUH208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Contiene GERANIOL, linalool, BENZYL SALICYLATE, CINNAMAL, CINNAMYL ALCOHOL. Puede producir una reacción alérgica.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Esta información se basa en nuestro conocimiento actual y tiene como finalidad describir el producto para la tutela de la salud, seguridad y medio ambiente. Por lo tanto, no debe ser interpretada como garantía de ninguna característica específica del producto.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21/08/2026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21/08/2026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farniente à Tahiti 7%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 w:rsidRPr="00F352B3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farniente à Tahiti 7%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 w:rsidRPr="00DB1125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Fecha de emisión: 21/08/2026   Versión: 1.0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styles" Target="styles.xml"/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12" Type="http://schemas.openxmlformats.org/officeDocument/2006/relationships/theme" Target="theme/theme1.xml"/><Relationship Id="rId7" Type="http://schemas.openxmlformats.org/officeDocument/2006/relationships/header" Target="header2.xml"/><Relationship Id="rId2" Type="http://schemas.openxmlformats.org/officeDocument/2006/relationships/webSettings" Target="webSettings.xml"/><Relationship Id="rId16" Type="http://schemas.openxmlformats.org/officeDocument/2006/relationships/customXml" Target="../customXml/item4.xml"/><Relationship Id="rId1" Type="http://schemas.openxmlformats.org/officeDocument/2006/relationships/settings" Target="settings.xml"/><Relationship Id="rId11" Type="http://schemas.openxmlformats.org/officeDocument/2006/relationships/footer" Target="footer3.xml"/><Relationship Id="rId6" Type="http://schemas.openxmlformats.org/officeDocument/2006/relationships/header" Target="header1.xml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customXml" Target="../customXml/item1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5FE475F-E8CC-4B94-B0FC-A6418850D13B}"/>
</file>

<file path=customXml/itemProps3.xml><?xml version="1.0" encoding="utf-8"?>
<ds:datastoreItem xmlns:ds="http://schemas.openxmlformats.org/officeDocument/2006/customXml" ds:itemID="{6737CC89-F9CE-454A-94E7-F6DF440D43DE}"/>
</file>

<file path=customXml/itemProps4.xml><?xml version="1.0" encoding="utf-8"?>
<ds:datastoreItem xmlns:ds="http://schemas.openxmlformats.org/officeDocument/2006/customXml" ds:itemID="{B0913858-2B62-4969-97BA-13BA1C58834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13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