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encens d'église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alpha-iso-methylionone; cinnamaldehyde; benzyl salicylate; caryophyllene; isoeugenol; cinnamyl alcohol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con agua y jabón.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0,329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(ATE=2000 mg/kg de peso corporal)</w:t>
              <w:br/>
              <w:t>Skin Sens. 1B, H317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caryophyllene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87-44-5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201-746-1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Asp. Tox. 1, H304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Acute Tox. 4 (Cutánea), H312 (ATE=1100 mg/kg de peso corporal)</w:t>
              <w:br/>
              <w:t>Acute Tox. 4 (Inhalación),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alpha-pinene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80-56-8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201-291-9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Acute Tox. 4 (Oral), H302 (ATE=500 mg/kg de peso corporal)</w:t>
              <w:br/>
              <w:t>Skin Irrit. 2, H315</w:t>
              <w:br/>
              <w:t>Skin Sens. 1, H317</w:t>
              <w:br/>
              <w:t>Asp. Tox. 1, H304</w:t>
              <w:br/>
              <w:t>Aquatic Acute 1, H400</w:t>
              <w:br/>
              <w:t>Aquatic Chronic 1, H410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pin-2(10)-ene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127-91-3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204-872-5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</w:t>
              <w:br/>
              <w:t>Aquatic Chronic 1, H410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Valores límite nacionales de exposición profesional y biológicos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pin-2(10)-ene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(127-91-3)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β-pineno (monoterpeno)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113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 ppm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alpha-pinene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(80-56-8)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α-pineno (monoterpeno)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113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 ppm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Leñoso. Anís. Ámbar.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de peso corporal Animal: rat, Guideline: OECD Guideline 401 (Acute Oral Toxicity), 95% CL: 2755 - 3600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caryophyllene (87-44-5)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mouse, Animal sex: male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alpha-pinene (80-56-8)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2000 mg/kg de peso corporal Animal: rat, Animal sex: female, Guideline: OECD Guideline 423 (Acute Oral toxicity - Acute Toxic Class Method)</w:t>
            </w:r>
          </w:p>
        </w:tc>
      </w:tr>
      <w:tr w14:paraId="14A1065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9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6CC585F7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6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58CDE2D3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irritar las vías respiratorias.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de peso corporal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encens d'église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caryophyllene (87-44-5)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0,17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0,033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alpha-pinene (80-56-8)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0,303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0,475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7,7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encens d'église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pin-2(10)-ene (127-91-3)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caryophyllene (87-44-5)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alpha-pinene (80-56-8)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benzyl salicylate ; caryophyllene ; alpha-pinene ; isoeugenol ; cinnamyl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cinnamaldehyde ; alpha-pinene ; cinnamyl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2.1 a 2.4, 2.6 y 2.7, 2.8 tipos A y B, 2.9, 2.10, 2.12, 2.13 categorías 1 y 2, 2.14 categorías 1 y 2, 2.15 tipos A a 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por aspiración, categoría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inflamables, categoría 3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– Exposición única, categoría 3, irritación de las vías respiratorias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 y vapores inflamables.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ser mortal en caso de ingestión y de penetración en las vías respiratorias.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irritar las vías respiratorias.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E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E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18/06/2026 (Fecha de revisión)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18/06/2026 (Fecha de revisión)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encens d'église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encens d'église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08/06/2026   Fecha de revisión: 18/06/2026   Versión: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E98E14-DDCD-40A1-A9AC-462371C71A9A}"/>
</file>

<file path=customXml/itemProps3.xml><?xml version="1.0" encoding="utf-8"?>
<ds:datastoreItem xmlns:ds="http://schemas.openxmlformats.org/officeDocument/2006/customXml" ds:itemID="{5C9C8786-C79F-46E3-9301-887115F7DEB2}"/>
</file>

<file path=customXml/itemProps4.xml><?xml version="1.0" encoding="utf-8"?>
<ds:datastoreItem xmlns:ds="http://schemas.openxmlformats.org/officeDocument/2006/customXml" ds:itemID="{D06561AA-99DA-4DB2-AD1B-5263D4E9CD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