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douce nuit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Bruma perfumada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Peligroso para el medio acuático – Peligro crónico, categoría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Tóxico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H411 - Tóxico para los organismos acuáticos, con efectos duraderos.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P501 - Eliminar el contenido y el recipiente en un centro de clasificación, de acuerdo con la normativa local.</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CYCLAMEN ALDEHYDE, HYDROXYCITRONELLAL, 3-(4-isobutyl-2-methylphenyl)propanal, P-MENTHAN-7-OL. Puede producir una reacción alérgica.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Sustancia(s) que no cumple(n) los criterios de PBT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Sustancia(s) que no cumple(n) los criterios de mPmB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3,535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2,275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(Inhalación), H332 (ATE=1,5 mg/l/4h)</w:t>
              <w:br/>
              <w:t>Skin Irrit. 2, H315</w:t>
              <w:br/>
              <w:t>Skin Sens. 1,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 la piel con abundante agua.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Ninguno en condiciones normales. El polvo puede provocar una irritación en los pliegues de la piel o por contacto si se lleva ropa ajustada.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 la zona de derrame.</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Recoger el vertido.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d-Limoneno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Almizcle. En polvo.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1-(5,6,7,8-tetrahydro-3,5,5,6,8,8-hexamethyl-2-naphthyl)ethan-1-one (1506-02-1)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920 mg/kg de peso corporal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7940 mg/kg de peso corporal Animal: rat, Animal sex: female, 95% CL: 4890 - 12900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de peso corporal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de peso corporal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de peso corporal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de peso corporal Animal: rat, Guideline: OECD Guideline 401 (Acute Oral Toxicity), 95% CL: 2755 - 3600</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Animal sex: female,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1,4-dioxacycloheptadecane-5,17-dione (105-95-3)</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peso corporal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420 (Acute Oral Toxicity - Fixed Dose Method), Guideline: EPA OPPTS 870.1100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anisaldehyde (123-11-5)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anisaldehyde (123-11-5)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 clasificado (A la vista de los datos disponibles, no se cumplen los criterios de clasificación)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de peso corporal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25 mg/kg de peso corporal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1-(5,6,7,8-tetrahydro-3,5,5,6,8,8-hexamethyl-2-naphthyl)ethan-1-one (1506-02-1)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 10 mg/kg de peso corporal Animal: rat,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peso corporal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1,4-dioxacycloheptadecane-5,17-dione (105-95-3)</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peso corporal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de peso corporal Animal: rat, Guideline: OECD Guideline 407 (Repeated Dose 28-Day Oral Toxicity Study in Rodents),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douce nuit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Información sobre otros peligros</w:t>
      </w:r>
      <w:bookmarkEnd w:id="4"/>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Tóxico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Tóxico para los organismos acuáticos, con efectos duraderos.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1-(5,6,7,8-tetrahydro-3,5,5,6,8,8-hexamethyl-2-naphthyl)ethan-1-one (1506-02-1)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1,49 mg/l Test organisms (species): Lepomis macrochirus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0,02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2,49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1,53 mg/l Test organisms (species): Daphnia magna Duration: '21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1,4-dioxacycloheptadecane-5,17-dione (105-95-3)</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1,23 mg/l Test organisms (species): Danio rerio (previous name: Brachydanio rerio)</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2,13 mg/l Test organisms (species): Danio rerio (previous name: Brachydanio rerio)</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14,579 mg/l Test organisms (species): Desmodesmus subspicatus (previous name: Scenedesmus subspicatus)</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douce nuit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1-(5,6,7,8-tetrahydro-3,5,5,6,8,8-hexamethyl-2-naphthyl)ethan-1-one (1506-02-1)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cis-4-(isopropyl)cyclohexanemethanol (13828-37-0)</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Sustancia(s) que no cumple(n) los criterios de PBT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Sustancia(s) que no cumple(n) los criterios de mPmB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5"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SUSTANCIA SÓLIDA POTENCIALMENTE PELIGROSAS PARA EL MEDIO AMBIENTE, N. E. P.</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ENVIRONMENTALLY HAZARDOUS SUBSTANCE, SOLID, N.O.S.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Descripción del documento del transporte</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SUSTANCIA SÓLIDA POTENCIALMENTE PELIGROSAS PARA EL MEDIO AMBIENTE, N. E. P.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CONTAMINANTE MARINO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ENVIRONMENTALLY HAZARDOUS SUBSTANCE, SOLID, N.O.S.,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ca de sustancia peligrosa para el medio 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ca de sustancia peligrosa para el medio 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ca de sustancia peligrosa para el medio 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a de sustancia peligrosa para el medio 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a de sustancia peligrosa para el medio 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p w:rsidR="00E5555B" w:rsidRPr="0069446B" w:rsidP="00CB352E" w14:paraId="59B4C75B" w14:textId="3A38D38E">
            <w:pPr>
              <w:pStyle w:val="SDSTableTextCentered"/>
              <w:rPr>
                <w:noProof w:val="0"/>
              </w:rPr>
            </w:pPr>
            <w:r w:rsidRPr="0069446B" w:rsidR="00FA7F7F">
              <w:rPr>
                <w:noProof/>
              </w:rPr>
              <w:t>Contaminante marino</w:t>
            </w:r>
            <w:r w:rsidRPr="0069446B">
              <w:rPr>
                <w:noProof w:val="0"/>
              </w:rPr>
              <w:t xml:space="preserve">: </w:t>
            </w:r>
            <w:r w:rsidRPr="0069446B" w:rsidR="00FA7F7F">
              <w:rPr>
                <w:noProof/>
              </w:rPr>
              <w:t>Sí</w:t>
            </w:r>
          </w:p>
          <w:p w:rsidR="00C93EB0" w:rsidRPr="0069446B" w:rsidP="00C93EB0" w14:paraId="3E1963A9" w14:textId="2D18F11C">
            <w:pPr>
              <w:pStyle w:val="SDSTableTextCentered"/>
              <w:rPr>
                <w:noProof w:val="0"/>
              </w:rPr>
            </w:pPr>
            <w:r w:rsidRPr="0069446B" w:rsidR="00FA7F7F">
              <w:rPr>
                <w:noProof/>
              </w:rPr>
              <w:t>N.° FS (Fuego)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(Derrame)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Peligroso para el medio ambiente</w:t>
            </w:r>
            <w:r w:rsidRPr="0069446B">
              <w:rPr>
                <w:noProof w:val="0"/>
              </w:rPr>
              <w:t xml:space="preserve">: </w:t>
            </w:r>
            <w:r w:rsidRPr="0069446B" w:rsidR="00FA7F7F">
              <w:rPr>
                <w:noProof/>
              </w:rPr>
              <w:t>Sí</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Código de clasificación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Disposiciones especiales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Cantidades limitadas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Cantidades exceptuadas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Instrucciones de embalaje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Disposiciones especiales de embalaje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Disposiciones para el embalaje en común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Instrucciones de transporte en cisternas portátiles y contenedores para granel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Disposiciones especiales relativas a las cisternas portátiles y los contenedores para graneles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Código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Vehículo para el transporte en cisternas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Categoría de transporte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Disposiciones especiales de transporte - Bultos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Disposiciones especiales de transporte - Granel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Disposiciones especiales de transporte - Carga, descarga y manipulado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Número de identificación de peligro (código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Panel naranja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el nar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Código de restricciones en túneles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Disposiciones especiales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Cantidades limitadas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Cantidades exceptuadas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Instrucciones de embalaje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Disposiciones especiales de embalaje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Instrucciones de embalaje GRG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Disposiciones especiales GRG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Instrucciones para cisternas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Pr>
                <w:noProof/>
              </w:rPr>
              <w:t>Disposiciones especiales para las cisternas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Categoría de carga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Estiba y Manipulación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Cantidades exceptuadas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Cantidades limitadas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Cantidad neta máxima para cantidad limitada en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Instrucciones de embalaje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Cantidad neta máxima para aviones de pasajeros y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Instrucciones de embalaje exclusivamente para aviones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Pr>
                <w:noProof/>
              </w:rPr>
              <w:t>Cantidad máx. neta exclusivamente para aviones de carga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Disposiciones especiales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Código GRE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Código de clasificación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Disposiciones especiales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Cantidades limitadas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Cantidades exceptuadas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Transporte admitido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Equipo requerido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Número de conos/luces azules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Disposiciones adicionales/Observaciones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Only in the molten state. ** For carriage in bulk see also 7.1.4.1. *** Only in the case of transport in bulk.</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Código de clasificación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Disposiciones especiales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Cantidades limitadas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Cantidades exceptuadas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Instrucciones de embalaje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Disposiciones especiales de embalaje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Disposiciones particulares relativas al embalaje común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Instrucciones de transporte en cisternas portátiles y contenedores para granel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Disposiciones especiales relativas a las cisternas portátiles y los contenedores para graneles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Códigos de cisterna para las cisternas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Categoría de transporte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Disposiciones especiales de transporte - Bultos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Disposiciones especiales relativas al transporte - Granel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Disposiciones especiales relativas al transporte - Carga, descarga y manipulación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Paquetes exprés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 de identificación del peligro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cyclamen aldehyde ; 7-hydroxycitronellal ; anisaldehyde ; d-limonene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cyclamen aldehyde ; anisaldehyde ; d-limonene ; 1,4-dioxacycloheptadecane-5,17-dione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(por inhalación),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para la reproducción, categoría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perjudicar la fertilidad o dañar el feto.</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CYCLAMEN ALDEHYDE, HYDROXYCITRONELLAL, 3-(4-isobutyl-2-methylphenyl)propanal, P-MENTHAN-7-OL. Puede producir una reacción alérgica.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douce nuit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douce nuit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12/08/2026   Versión: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F8890E7-B1B2-4D84-9E85-12979365CF8B}"/>
</file>

<file path=customXml/itemProps3.xml><?xml version="1.0" encoding="utf-8"?>
<ds:datastoreItem xmlns:ds="http://schemas.openxmlformats.org/officeDocument/2006/customXml" ds:itemID="{B711962F-8A86-4E88-831B-2723A95BCCC8}"/>
</file>

<file path=customXml/itemProps4.xml><?xml version="1.0" encoding="utf-8"?>
<ds:datastoreItem xmlns:ds="http://schemas.openxmlformats.org/officeDocument/2006/customXml" ds:itemID="{65DBE90C-CC18-4453-8AA4-1F8D5A1CBF71}"/>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