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délice de nöel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Puede provocar una reacción alérgica en la piel.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d-limonene; Eugenol; cinnamaldehyde; linalool; (E)-anethole; 1-(2,6,6-trimethyl-3-cyclohexen-1-yl)-2-buten-1-one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Puede provocar una alergia cutánea.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P302+P352 - EN CASO DE CONTACTO CON LA PIEL: Lavar abundantemente agua y jabón.</w:t>
              <w:br/>
              <w:t>P333+P313 - En caso de irritación o erupción cutánea: consultar a un médico.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0,446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0,1538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(Cutánea), H312 (ATE=1260 mg/kg de peso corporal)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Límites de concentración específicos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Límites de concentración específicos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Anís. Hesperidaceae. Picante. Alimentario.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Animal sex: male, Guideline: OECD Guideline 423 (Acute Oral toxicity - Acute Toxic Class Method)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de peso corporal Animal: mouse, Animal sex: 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de peso corporal Animal: rat, Guideline: other:, 95% CL: 1910 - 2600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de peso corporal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de peso corporal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Inhalación - Rata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de peso corporal Animal: rat, 95% CL: 2090 -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de peso corporal Animal: rabbit, Guideline: EU Method B.3 (Acute Toxicity (Dermal))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de peso corporal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de peso corporal Animal: mouse, Animal sex: male, Guideline: other: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de peso corporal Animal: mouse, Animal sex: female,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de peso corporal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délice de nöel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délice de nöel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2.1 a 2.4, 2.6 y 2.7, 2.8 tipos A y B, 2.9, 2.10, 2.12, 2.13 categorías 1 y 2, 2.14 categorías 1 y 2, 2.15 tipos A a 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anisaldehyde ; Eugenol ; cinnamaldehyde ; linalool ; (E)-anethole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(Cutánea)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(cutánea),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Líquidos inflamables, categoría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Líquido y vapores inflamables.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contacto con la piel.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délice de nöel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délice de nöel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22/06/2026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A1AC2-607B-4F9A-AC7A-A6B1E728381C}"/>
</file>

<file path=customXml/itemProps3.xml><?xml version="1.0" encoding="utf-8"?>
<ds:datastoreItem xmlns:ds="http://schemas.openxmlformats.org/officeDocument/2006/customXml" ds:itemID="{C6068FD6-4F47-4A4E-932B-C717FD2D2279}"/>
</file>

<file path=customXml/itemProps4.xml><?xml version="1.0" encoding="utf-8"?>
<ds:datastoreItem xmlns:ds="http://schemas.openxmlformats.org/officeDocument/2006/customXml" ds:itemID="{47170626-9A8A-4AEA-B25D-C92025132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