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thé chaï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éter metílico de cedro; coumarin; cineole; alpha-iso-methylionone; cashmeran;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Té.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thé chaï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thé chaï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thé chaï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thé chaï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29/07/2026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8D44D94-EF22-4708-960F-BB1F5F122F87}"/>
</file>

<file path=customXml/itemProps3.xml><?xml version="1.0" encoding="utf-8"?>
<ds:datastoreItem xmlns:ds="http://schemas.openxmlformats.org/officeDocument/2006/customXml" ds:itemID="{0BBD5E5F-1E2D-4DF3-8983-001306F93819}"/>
</file>

<file path=customXml/itemProps4.xml><?xml version="1.0" encoding="utf-8"?>
<ds:datastoreItem xmlns:ds="http://schemas.openxmlformats.org/officeDocument/2006/customXml" ds:itemID="{3A72DC38-A7A7-4E21-9A6F-862CCC27425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