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madera preciosa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coumarin, HEXYL CINNAMAL.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Leñoso. Floral.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madera preciosa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madera preciosa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p w:rsidR="00A65092" w:rsidRPr="0069446B" w:rsidP="00A65092" w14:paraId="1965DBDA" w14:textId="0FFE3A91">
      <w:pPr>
        <w:pStyle w:val="SDSTextNormal"/>
      </w:pPr>
      <w:r>
        <w:rPr>
          <w:noProof/>
        </w:rPr>
        <w:t>No contiene ninguna sustancia incluida en  el Anexo XVII de REACH (Condiciones de restricción)</w:t>
      </w:r>
    </w:p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coumarin, HEXYL CINNAMAL.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19/10/2026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19/10/2026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madera preciosa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madera preciosa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19/10/2026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F67A68-048D-4C39-8973-F792D3FADEF3}"/>
</file>

<file path=customXml/itemProps3.xml><?xml version="1.0" encoding="utf-8"?>
<ds:datastoreItem xmlns:ds="http://schemas.openxmlformats.org/officeDocument/2006/customXml" ds:itemID="{54D31A16-17B6-43F6-9AB0-0D9E6D2D5F33}"/>
</file>

<file path=customXml/itemProps4.xml><?xml version="1.0" encoding="utf-8"?>
<ds:datastoreItem xmlns:ds="http://schemas.openxmlformats.org/officeDocument/2006/customXml" ds:itemID="{18CA0B6B-9385-4BCD-866A-AB88DC9EB2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