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de macaron framboise et violette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Peligroso para el medio acuático - Peligro crónico, categoría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Nocivo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para los organismos acuáticos, provoca efectos adversos a largo plazo.</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P501 - Eliminar el contenido y el recipiente en un centro de clasificación, de acuerdo con la normativa local.</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CITRONELLOL, GERANIOL, ETHYL 3-PHENYLGLYCIDATE. Puede producir una reacción alérgica.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Sustancia(s) no incluida(s) en la lista establecida con arreglo al artículo 59, apartado 1, de REACH por sus propiedades de alteración endocrina, o por no tener propiedades de alteración endocrina con arreglo a los criterios establecidos en el Reglamento Delegado (UE) 2017/2100 de la Comisión o en el Reglamento (UE) 2018/605 de la Comisión.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7,225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de peso corporal)</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3-phenyloxirane-2-carboxylate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121-39-1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204-467-3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pin-2(3)-ene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80-56-8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201-291-9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Acute Tox. 4 (Oral), H302 (ATE=500 mg/kg de peso corporal)</w:t>
              <w:br/>
              <w:t>Skin Irrit. 2, H315</w:t>
              <w:br/>
              <w:t>Skin Sens. 1B, H317</w:t>
              <w:br/>
              <w:t>Asp. Tox. 1, H304</w:t>
              <w:b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 la piel con abundante agua.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Ninguno en condiciones normales. El polvo puede provocar una irritación en los pliegues de la piel o por contacto si se lleva ropa ajustada.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 la zona de derrame.</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pin-2(10)-ene</w:t>
            </w:r>
            <w:r w:rsidRPr="0069446B">
              <w:rPr>
                <w:noProof w:val="0"/>
                <w:color w:val="auto"/>
              </w:rPr>
              <w:t xml:space="preserve"> </w:t>
            </w:r>
            <w:r w:rsidRPr="0069446B" w:rsidR="00FD53E4">
              <w:rPr>
                <w:noProof/>
                <w:color w:val="auto"/>
              </w:rPr>
              <w:t>(127-91-3)</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β-pineno (monoterpeno)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citral</w:t>
            </w:r>
            <w:r w:rsidRPr="0069446B">
              <w:rPr>
                <w:noProof w:val="0"/>
                <w:color w:val="auto"/>
              </w:rPr>
              <w:t xml:space="preserve"> </w:t>
            </w:r>
            <w:r w:rsidRPr="0069446B" w:rsidR="00FD53E4">
              <w:rPr>
                <w:noProof/>
                <w:color w:val="auto"/>
              </w:rPr>
              <w:t>(5392-40-5)</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Citral</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 Sen (Sensibilizante), FIV (Fracción inhalable y vapor. La notación FIV señala a aquellos agentes químicos que se pueden presentar en el ambiente de trabajo, tanto en forma de materia particulada como vapor, por lo que las dos fases pueden coexistir, contribuyendo ambas a la exposición. Esta situación se puede dar, principalmente, en los siguientes casos: • Cuando el agente en cuestión tiene un valor “intermedio” de presión de vapor (en estos casos se tiene en cuenta la relación entre su concentración en el aire saturado de vapor y el valor del VLA-ED® y la nota se asigna, generalmente, cuando el cociente entre ambas cantidades se encuentra entre 0.1 y 10). • Por razón de la forma de uso del agente químico (por ejemplo, pulverización). • En los procesos que conlleven cambios importantes de temperatura que puedan afectar al estado físico del agente químico. • En los procesos en los que una fracción significativa del vapor puede disolverse o adsorberse en las partículas de otra sustancia, a semejanza de lo que ocurre con los agentes solubles en agua en ambientes con humedad elevada).</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pin-2(3)-ene</w:t>
            </w:r>
            <w:r w:rsidRPr="0069446B">
              <w:rPr>
                <w:noProof w:val="0"/>
                <w:color w:val="auto"/>
              </w:rPr>
              <w:t xml:space="preserve"> </w:t>
            </w:r>
            <w:r w:rsidRPr="0069446B" w:rsidR="00FD53E4">
              <w:rPr>
                <w:noProof/>
                <w:color w:val="auto"/>
              </w:rPr>
              <w:t>(80-56-8)</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α-pineno (monoterpeno)</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60"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d-Limoneno</w:t>
            </w:r>
          </w:p>
        </w:tc>
      </w:tr>
      <w:tr w14:paraId="70951C46"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47"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48"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Frutas rojas. Vainilla.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de peso corporal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3-phenyloxirane-2-carboxylate (121-39-1)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2300 mg/kg de peso corporal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de peso corporal Animal: rat</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peso corporal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pin-2(3)-ene (80-56-8)</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 clasificado (A la vista de los datos disponibles, no se cumplen los criterios de clasificación)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citral (5392-40-5)</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peso corporal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de peso corporal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(inhalación, rata, polvo/niebla/humo,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de peso corporal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de peso corporal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peso corporal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de macaron framboise et violette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Nocivo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para los organismos acuáticos, provoca efectos adversos a largo plazo.</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3-phenyloxirane-2-carboxylate (121-39-1)</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Otros organismos acuáticos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sidR="00FA7F7F">
              <w:rPr>
                <w:noProof/>
              </w:rPr>
              <w:t>52 mg/l Test organisms (species):</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pin-2(3)-ene (80-56-8)</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0,303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0,475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Vela de macaron framboise et violette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3-phenyloxirane-2-carboxylate (121-39-1)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pin-2(3)-ene (80-56-8)</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citronellol ; geraniol ; ethyl 3-phenyloxirane-2-carboxylate ; benzyl benzoate ; citral ; pin-2(3)-ene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(oral),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 o irritación ocular, categoría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lesiones oculares graves.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CITRONELLOL, GERANIOL, ETHYL 3-PHENYLGLYCIDATE. Puede producir una reacción alérgica.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02/09/2026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02/09/2026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sidRPr="00F352B3">
            <w:rPr>
              <w:b/>
              <w:noProof/>
              <w:sz w:val="32"/>
              <w:szCs w:val="32"/>
            </w:rPr>
            <w:t>Vela de macaron framboise et violette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sidRPr="00DB1125">
            <w:rPr>
              <w:b/>
              <w:noProof/>
              <w:sz w:val="32"/>
              <w:szCs w:val="32"/>
            </w:rPr>
            <w:t>Vela de macaron framboise et violette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02/09/2026   Versión: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A6FE53E-632D-4763-98E9-1D988C3B2213}"/>
</file>

<file path=customXml/itemProps3.xml><?xml version="1.0" encoding="utf-8"?>
<ds:datastoreItem xmlns:ds="http://schemas.openxmlformats.org/officeDocument/2006/customXml" ds:itemID="{5045EBD9-1AE2-401B-ACFC-DC76D22225E6}"/>
</file>

<file path=customXml/itemProps4.xml><?xml version="1.0" encoding="utf-8"?>
<ds:datastoreItem xmlns:ds="http://schemas.openxmlformats.org/officeDocument/2006/customXml" ds:itemID="{9186988C-61BC-46DF-916B-E2E771E24C00}"/>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