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fleur d'amandier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HEXYL CINNAMAL, TETRAMETHYL ACETYLOCTAHYDRONAPHTHALENES, COUMARIN, linalool, ISOAMYL SALICYLATE, 4-TERT-BUTYLCYCLOHEXYL ACETATE, PRENOL.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de peso corporal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de peso corporal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de peso corporal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fleur d'amandier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fleur d'amandier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linalool ; isopentyl salicylate ; Acétate de 4-tert-butylcyclohexyle ; 2-isopropoxyethyl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HEXYL CINNAMAL, TETRAMETHYL ACETYLOCTAHYDRONAPHTHALENES, COUMARIN, linalool, ISOAMYL SALICYLATE, 4-TERT-BUTYLCYCLOHEXYL ACETATE, PRENOL.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fleur d'amandier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fleur d'amandier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86DBB-F268-46B3-B64E-ECB3EF07BDDB}"/>
</file>

<file path=customXml/itemProps3.xml><?xml version="1.0" encoding="utf-8"?>
<ds:datastoreItem xmlns:ds="http://schemas.openxmlformats.org/officeDocument/2006/customXml" ds:itemID="{FAA2CCF3-8A14-4B68-947C-8FAE8B271D12}"/>
</file>

<file path=customXml/itemProps4.xml><?xml version="1.0" encoding="utf-8"?>
<ds:datastoreItem xmlns:ds="http://schemas.openxmlformats.org/officeDocument/2006/customXml" ds:itemID="{ECDDB90E-685A-4685-877B-44EA5AD45E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