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de cèdre du Liban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Nocivo para los organismos acuáticos, con efectos nocivos duraderos.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H412 - Nocivo para los organismos acuáticos, provoca efectos adversos a largo plazo.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P273 - Evitar la liberación al medio ambiente.</w:t>
              <w:br/>
              <w:t>P501 - Eliminar el contenido y el recipiente en un centro de clasificación, de acuerdo con la normativa local.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Frases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Contiene TETRAHYDROLINALOOL. Puede producir una reacción alérgica.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benzoate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120-51-4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204-402-9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607-085-00-9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Aquatic Acute 1, H400</w:t>
              <w:br/>
              <w:t>Aquatic Chronic 2, H411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3,7-dimethyloctan-3-ol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78-69-3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201-133-9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alpha-cedreno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469-61-4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207-418-4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0,049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Asp. Tox. 1, H304</w:t>
              <w:br/>
              <w:t>Aquatic Acute 1, H400 (M=10)</w:t>
              <w:br/>
              <w:t>Aquatic Chronic 1, H410 (M=10)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[3R-(3α,3aβ,7β,8aα)]-octahydro-3,8,8-trimethyl-6-methylene-1H-3a,7-methanoazulene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546-28-1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208-898-8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0,0168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Asp. Tox. 1, H304</w:t>
              <w:br/>
              <w:t>Aquatic Acute 1, H400 (M=10)</w:t>
              <w:br/>
              <w:t>Aquatic Chronic 1, H410 (M=10)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Lavar la piel con abundante agua.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puede provocar una irritación en los pliegues de la piel o por contacto si se lleva ropa ajustada.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Ventilar la zona de derrame.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Leñoso. aromático.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8270 mg/kg de peso corporal Animal: rat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clasificado (A la vista de los datos disponibles, no se cumplen los criterios de clasificación)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781 mg/kg de peso corporal Animal: rat, Guideline: OECD Guideline 410 (Repeated Dose Dermal Toxicity: 21/28-Day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OECD Guideline 411 (Subchronic Dermal Toxicity: 90-Day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de cèdre du Liban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13,393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Nocivo para los organismos acuáticos, con efectos nocivos duraderos.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2,32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3,09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8,9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14,2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21,6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Vela de cèdre du Liban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[3R-(3α,3aβ,7β,8aα)]-octahydro-3,8,8-trimethyl-6-methylene-1H-3a,7-methanoazulene (546-28-1)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alpha-cedreno (469-61-4)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benzyl benzoate ; 3,7-dimethyloctan-3-ol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benzoate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por aspiración, categoría 1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ser mortal en caso de ingestión y de penetración en las vías respiratorias.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acuáticos, provoca efectos nocivos a largo plazo.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Contiene TETRAHYDROLINALOOL. Puede producir una reacción alérgica.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14/09/2026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14/09/2026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de cèdre du Liban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de cèdre du Liban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14/09/2026   Versión: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04BA7C-D2B3-4687-AEDC-C32B5F5265E3}"/>
</file>

<file path=customXml/itemProps3.xml><?xml version="1.0" encoding="utf-8"?>
<ds:datastoreItem xmlns:ds="http://schemas.openxmlformats.org/officeDocument/2006/customXml" ds:itemID="{F88DB3AB-B5B6-4ACC-93E7-7BDE635E5E73}"/>
</file>

<file path=customXml/itemProps4.xml><?xml version="1.0" encoding="utf-8"?>
<ds:datastoreItem xmlns:ds="http://schemas.openxmlformats.org/officeDocument/2006/customXml" ds:itemID="{8E58F86F-6606-49F0-A9A7-906D5B85E64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11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