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bois fumé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1-(1,2,3,4,5,6,7,8-octahydro-2,3,8,8-tetramethyl-2-naphthyl)ethan-1-one; éter metílico de cedro; acetyl cedrene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éter metílico de cedro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Humo.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de peso corporal Animal: rat,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fumé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fumé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éter metílico de cedro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SÓLIDA POTENCIALMENTE PELIGROSAS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SUSTANCIA SÓLIDA POTENCIALMENTE PELIGROSAS PARA EL MEDIO AMBIENTE, N. E. P.,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CONTAMINANTE MARINO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Marca de sustancia peligrosa para el medio ambiente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Marca de sustancia peligrosa para el medio ambiente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Marca de sustancia peligrosa para el medio ambiente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Marca de sustancia peligrosa para el medio ambiente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Marca de sustancia peligrosa para el medio ambiente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especiales de transporte -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Estiba y Manipulación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adicionales/Observaciones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fumé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fumé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06/10/2026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757F5B-7A0B-4809-A06D-1F5691731891}"/>
</file>

<file path=customXml/itemProps3.xml><?xml version="1.0" encoding="utf-8"?>
<ds:datastoreItem xmlns:ds="http://schemas.openxmlformats.org/officeDocument/2006/customXml" ds:itemID="{9A708D97-3BAC-4B89-86B4-945C97F5E452}"/>
</file>

<file path=customXml/itemProps4.xml><?xml version="1.0" encoding="utf-8"?>
<ds:datastoreItem xmlns:ds="http://schemas.openxmlformats.org/officeDocument/2006/customXml" ds:itemID="{699FC0FF-500D-4A1A-8F96-DB81FB6862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