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de bois flotté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68600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Puede provocar una reacción alérgica en la piel. Tóxico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Pictogramas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3" name="" descr="GHS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GHS09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geraniol; (ethoxymethoxy)cyclododecane; acetyl cedrene; [3R-(3α,3aβ,6α,7β,8aα)]-octahydro-3,6,8,8-tetramethyl-1H-3a,7-methanoazulen-5-yl acetate; linalool; benzyl salicylate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Puede provocar una alergia cutánea.</w:t>
              <w:br/>
              <w:t>H411 - Tóxico para los organismos acuáticos, con efectos duraderos.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P302+P352 - EN CASO DE CONTACTO CON LA PIEL: Lavar abundantemente agua y jabón.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PBT del Reglamento REACH, de conformidad con el anexo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(ethoxymethoxy)cyclododecane (58567-11-6)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mPmB del Reglamento REACH, de conformidad con el anexo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(ethoxymethoxy)cyclododecane (58567-11-6)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no incluida(s) en la lista establecida con arreglo al artículo 59, apartado 1, de REACH por sus propiedades de alteración endocrina, o por no tener propiedades de alteración endocrina con arreglo a los criterios establecidos en el Reglamento Delegado (UE) 2017/2100 de la Comisión o en el Reglamento (UE) 2018/605 de la Comisión.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[3R-(3α,3aβ,6α,7β,8aα)]-octahydro-3,6,8,8-tetramethyl-1H-3a,7-methanoazulen-5-yl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77-54-3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201-036-1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acetyl cedrene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32388-55-9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251-020-3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1-(5,6,7,8-tetrahydro-3,5,5,6,8,8-hexamethyl-2-naphthyl)ethan-1-one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21145-77-7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244-240-6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Aquatic Acute 1, H400</w:t>
              <w:br/>
              <w:t>Aquatic Chronic 1, H410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(ethoxymethoxy)cyclododecane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58567-11-6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261-332-1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isobutyl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87-19-4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201-729-9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Aquatic Acute 1, H400</w:t>
              <w:br/>
              <w:t>Aquatic Chronic 2, H411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acetate</w:t>
            </w:r>
          </w:p>
          <w:p w:rsidR="00827634" w:rsidRPr="0069446B" w:rsidP="009B0F88" w14:paraId="147D3D5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 con uno o varios límites nacionales de exposición en el lugar de trabajo (ES)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140-11-4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205-399-7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3, H412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alpha-cedreno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0,069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  <w:tr w14:paraId="73AD14F8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[3R-(3α,3aβ,7β,8aα)]-octahydro-3,8,8-trimethyl-6-methylene-1H-3a,7-methanoazulene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546-28-1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208-898-8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el vertido.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B077C8" w:rsidRPr="0069446B" w:rsidP="00B077C8" w14:paraId="76C830A6" w14:textId="7C05BC4C">
      <w:pPr>
        <w:pStyle w:val="SDSTextHeading3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Valores límite nacionales de exposición profesional y biológicos</w:t>
      </w:r>
    </w:p>
    <w:p w:rsidR="000251E6" w:rsidRPr="0069446B" w:rsidP="00DA2C0C" w14:paraId="551E4519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E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paraId="054DA880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benzyl acetate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(140-11-4)</w:t>
            </w:r>
          </w:p>
        </w:tc>
      </w:tr>
      <w:tr w14:paraId="09AA005D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paraId="7C4BF95B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España - Valores límite de exposición profesional</w:t>
            </w:r>
          </w:p>
        </w:tc>
      </w:tr>
      <w:tr w14:paraId="70951C39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59DC9D44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Nombre local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7F8A1D5B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Acetato de bencilo</w:t>
            </w:r>
          </w:p>
        </w:tc>
      </w:tr>
      <w:tr w14:paraId="70951C3A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VLA-ED (OEL TWA)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62 mg/m³</w:t>
            </w:r>
          </w:p>
        </w:tc>
      </w:tr>
      <w:tr w14:paraId="70951C3B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VLA-ED (OEL TWA)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 ppm</w:t>
            </w:r>
          </w:p>
        </w:tc>
      </w:tr>
      <w:tr w14:paraId="70951C3C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Referencia normativa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Límites de Exposición Profesional para Agentes Químicos en España 2026. INSHT</w:t>
            </w:r>
          </w:p>
        </w:tc>
      </w:tr>
    </w:tbl>
    <w:bookmarkStart w:id="3" w:name="_Hlk205902293"/>
    <w:bookmarkEnd w:id="3"/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Leñoso. Marino.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de peso corporal Animal: rat, 95% CL: 2840 - 4570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acetate (140-11-4)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(ethoxymethoxy)cyclododecane (58567-11-6)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rat, Animal sex: male, Guideline: OECD Guideline 401 (Acute Oral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isobutyl salicylate (87-19-4)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1310 mg/kg de peso corporal Animal: rat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[3R-(3α,3aβ,6α,7β,8aα)]-octahydro-3,6,8,8-tetramethyl-1H-3a,7-methanoazulen-5-yl acetate (77-54-3)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44750 mg/kg de peso corporal Animal: rat, Guideline: OECD Guideline 401 (Acute Oral Toxicity), 95% CL: 33650 - 59520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0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(21145-77-7)</w:t>
            </w:r>
          </w:p>
        </w:tc>
      </w:tr>
      <w:tr w14:paraId="02D6B5AF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920 mg/kg de peso corporal Animal: rat, Guideline: OECD Guideline 401 (Acute Oral Toxicity), 95% CL: 795 - 1066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9740 mg/kg Source: NLM; ChemIDplus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2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6700D317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rabbit, Guideline: EU Method B.3 (Acute Toxicity (Dermal))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(crónico, oral, animal/macho, 2 años)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de peso corporal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(ethoxymethoxy)cyclododecane (58567-11-6)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(animal/macho,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 mg/kg de peso corporal Animal: rat, Animal sex: male, Guideline: OECD Guideline 422 (Combined Repeated Dose Toxicity Study with the Reproduction / Developmental Toxicity Screening Test), Guideline: other: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1000 mg/kg de peso corporal Animal: rat, Animal sex: female, Guideline: OECD Guideline 422 (Combined Repeated Dose Toxicity Study with the Reproduction / Developmental Toxicity Screening Test), Guideline: other: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 mg/kg de peso corporal Animal: rat, Animal sex: female, Guideline: OECD Guideline 421 (Reproduction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de peso corporal Animal: rat, Guideline: other:,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80 mg/kg de peso corporal Animal: rat, Guideline: OECD Guideline 408 (Repeated Dose 90-Day Oral Toxicity Study in Rodents)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177 mg/kg de peso corporal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de bois flotté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 xml:space="preserve">38,25 mm²/s Temp.: '20°C' </w:t>
            </w:r>
            <w:r w:rsidRPr="0069446B">
              <w:rPr>
                <w:rFonts w:hint="eastAsia"/>
                <w:noProof/>
                <w:lang w:eastAsia="ja-JP"/>
              </w:rPr>
              <w:t>Parameter: 'kinematic viscosity (in mm²/s)'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4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4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para los organismos acuáticos, con efectos duraderos.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acetate (140-11-4)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 mg/l Test organisms (species): Oryzias latipes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17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110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92 mg/l Test organisms (species): Desmodesmus subspicatus (previous name: Scenedesmus subspicatus)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0,92 mg/l Test organisms (species): Oryzias latipes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(ethoxymethoxy)cyclododecane (58567-11-6)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1,9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1,6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isobutyl salicylate (87-19-4)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3,96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0,745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 mg/l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 mg/l Test organisms (species): Pimephales promelas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0,86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2,8 mg/l Test organisms (species): Raphidocelis subcapitata (previous names: Pseudokirchneriella subcapitata, Selenastrum capricornutum)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0,087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[3R-(3α,3aβ,6α,7β,8aα)]-octahydro-3,6,8,8-tetramethyl-1H-3a,7-methanoazulen-5-yl acetate (77-54-3)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15,61 mg/l Test organisms (species): Danio rerio (previous name: Brachydanio rerio)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0,33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0,31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(21145-77-7)</w:t>
            </w:r>
          </w:p>
        </w:tc>
      </w:tr>
      <w:tr w14:paraId="66FAA36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0,81 mg/l Source: ECHA chem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562CCB6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1,03 mg/l Test organisms (species): Danio rerio (previous name: Brachydanio rerio)</w:t>
            </w:r>
          </w:p>
        </w:tc>
      </w:tr>
      <w:tr w14:paraId="758D63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1,16 mg/l Test organisms (species): Daphnia magna</w:t>
            </w:r>
          </w:p>
        </w:tc>
      </w:tr>
      <w:tr w14:paraId="66FAA36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0,691 mg/l Test organisms (species): Raphidocelis subcapitata (previous names: Pseudokirchneriella subcapitata, Selenastrum capricornutum)</w:t>
            </w:r>
          </w:p>
        </w:tc>
      </w:tr>
      <w:tr w14:paraId="14947BF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1,29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de bois flotté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[3R-(3α,3aβ,7β,8aα)]-octahydro-3,8,8-trimethyl-6-methylene-1H-3a,7-methanoazulene (546-28-1)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acetate (140-11-4)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(ethoxymethoxy)cyclododecane (58567-11-6)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isobutyl salicylate (87-19-4)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[3R-(3α,3aβ,6α,7β,8aα)]-octahydro-3,6,8,8-tetramethyl-1H-3a,7-methanoazulen-5-yl acetate (77-54-3)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alpha-cedreno (469-61-4)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(21145-77-7)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D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E63EE1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F851B8" w14:textId="6DF81C1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(21145-77-7)</w:t>
            </w:r>
          </w:p>
        </w:tc>
      </w:tr>
      <w:tr w14:paraId="40836B2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AB0BD12" w14:textId="596A536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Movilidad en el suelo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522C89" w14:textId="2FD8F89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18770 Source: EPISUITE v4.1</w:t>
            </w:r>
          </w:p>
        </w:tc>
      </w:tr>
    </w:tbl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PBT del Reglamento REACH, de conformidad con el anexo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(ethoxymethoxy)cyclododecane (58567-11-6)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Sustancia(s) que no cumple(n) los criterios de mPmB del Reglamento REACH, de conformidad con el anexo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(ethoxymethoxy)cyclododecane (58567-11-6)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5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5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ED4D5D" w14:textId="25B08E4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BC80EF" w14:textId="7A2CC2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B86CA7" w14:textId="56FB70B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A0F5004" w14:textId="157C516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D3F9BF8" w14:textId="651C4E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C14AD42" w14:textId="4B0F819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SUSTANCIA SÓLIDA POTENCIALMENTE PELIGROSAS PARA EL MEDIO AMBIENTE, N. E. P.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326E0AF" w14:textId="2753B468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4914620" w14:textId="73D8CAF2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82360C" w14:textId="4A929E5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2054AE9" w14:textId="22EA520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</w:tr>
      <w:tr w14:paraId="2D4DA756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1993331" w14:textId="1F46B6D8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Descripción del documento del transporte</w:t>
            </w:r>
          </w:p>
        </w:tc>
      </w:tr>
      <w:tr w14:paraId="23F8B68D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FB5D91C" w14:textId="29759C87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SUSTANCIA SÓLIDA POTENCIALMENTE PELIGROSAS PARA EL MEDIO AMBIENTE, N. E. P., 9, III, (-)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8CBD40" w14:textId="14EA6B54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III, CONTAMINANTE MARINO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9AB1AA9" w14:textId="0E91CD3A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A16EB1" w14:textId="05C681D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F0B31A" w14:textId="53BD875E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6274D1" w14:textId="3ECB3FA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4048FAE" w14:textId="0F19844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8931CD" w14:textId="0F06CCD2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37767EE" w14:textId="1A0F27D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3F89859" w14:textId="016F167D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</w:tr>
      <w:tr w14:paraId="2936D798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AB36F21" w14:textId="4FF7FB55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5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7" name="" descr="Marca de sustancia peligrosa para el medio ambiente (AD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10B911" w14:textId="152AA91A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9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1" name="" descr="Marca de sustancia peligrosa para el medio ambiente (IMDG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7DFB03" w14:textId="5C66CEF0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3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5" name="" descr="Marca de sustancia peligrosa para el medio ambiente (IATA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6AFCBCB" w14:textId="1B7CD77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7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9" name="" descr="Marca de sustancia peligrosa para el medio ambiente (AD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E70BBA" w14:textId="3BF7878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21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23" name="" descr="Marca de sustancia peligrosa para el medio ambiente (RID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4D8DF0C" w14:textId="7097027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5EEE167" w14:textId="6DD4DF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F38D418" w14:textId="5D4E59D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A8B829" w14:textId="3E51E45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36830C0" w14:textId="32E285E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8A62DD" w14:textId="5BDD2E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6E3359" w14:textId="437F1D4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  <w:p w:rsidR="00E5555B" w:rsidRPr="0069446B" w:rsidP="00CB352E" w14:paraId="59B4C75B" w14:textId="3A38D38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Contaminante marino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  <w:p w:rsidR="00C93EB0" w:rsidRPr="0069446B" w:rsidP="00C93EB0" w14:paraId="3E1963A9" w14:textId="2D18F1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N.° FS (Fuego)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F-A</w:t>
            </w:r>
          </w:p>
          <w:p w:rsidR="00C93EB0" w:rsidRPr="0069446B" w:rsidP="00C93EB0" w14:paraId="6F11279A" w14:textId="6068406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N.° FS (Derrame)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S-F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9129586" w14:textId="7AA847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EFCA85A" w14:textId="632AB2C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CE3966" w14:textId="6009C27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Peligroso para el medio ambiente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Sí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44AE5D7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9EE433" w14:textId="3B7BB65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Código de clasificación (ADR)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A558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4726F6" w14:textId="2F447EFF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M7</w:t>
            </w:r>
          </w:p>
        </w:tc>
      </w:tr>
      <w:tr w14:paraId="1F5BCB4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459878" w14:textId="52093A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F718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801969" w14:textId="73A8E5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48D982E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F923FA2" w14:textId="7B5F05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9FDF5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84DB2" w14:textId="4FDDA71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18299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B7EA3B7" w14:textId="74B0CA1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5B833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C69A3E" w14:textId="534A483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7D96317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017E39" w14:textId="5B6E3F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5412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61D788" w14:textId="10094F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2BED68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5F42010" w14:textId="2801F530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Disposiciones especiales de embalaje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7EAF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102F24" w14:textId="215FBEA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1F5FBAE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DC1A15" w14:textId="7CB827F2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Disposiciones para el embalaje en común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FE17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85A684A" w14:textId="4323B0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A4F26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91BF21" w14:textId="1EE4BCD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transporte en cisternas portátiles y contenedores para granel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5E29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77C7519" w14:textId="50B7DBB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4EF6D0A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5688F" w14:textId="16F7DB8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 las cisternas portátiles y los contenedores para graneles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B926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120280" w14:textId="7A9498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6F9086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DAF5CB9" w14:textId="2A2FE02C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Código cisterna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851F0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04A9F6" w14:textId="1CBEEF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004E9F5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DB9F2C" w14:textId="03CB1D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Vehículo para el transporte en cisternas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765F6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360AF1" w14:textId="70B9DA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</w:t>
            </w:r>
          </w:p>
        </w:tc>
      </w:tr>
      <w:tr w14:paraId="4C8122A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4278C8" w14:textId="7DAD25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transporte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8207DC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8528F5" w14:textId="58A6429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3206B46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1B7734" w14:textId="1BE6F8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transporte - Bultos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B8B62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308261" w14:textId="5CA61B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V13</w:t>
            </w:r>
          </w:p>
        </w:tc>
      </w:tr>
      <w:tr w14:paraId="416BDC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42D1DE" w14:textId="01F71E70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Disposiciones especiales de transporte - Granel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7A09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C42FD5" w14:textId="18E8C92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2FAAF2F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EB0729" w14:textId="124ED26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transporte - Carga, descarga y manipulado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7E950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28CF70" w14:textId="0137A5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CV13</w:t>
            </w:r>
          </w:p>
        </w:tc>
      </w:tr>
      <w:tr w14:paraId="0830C86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117D38" w14:textId="16C156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identificación de peligro (código Kemler)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FD8F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68D143" w14:textId="02722A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  <w:tr w14:paraId="76444D75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83E294" w14:textId="2E2A68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Panel naranja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89825D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F071A2" w14:textId="6AFBBA97">
            <w:pPr>
              <w:pStyle w:val="SDSTableTextNormal"/>
              <w:rPr>
                <w:noProof w:val="0"/>
              </w:rPr>
            </w:pPr>
            <w:r w:rsidRPr="0069446B" w:rsidR="00FA7F7F">
              <w:drawing>
                <wp:inline>
                  <wp:extent cx="762000" cy="571500"/>
                  <wp:docPr id="100025" name="" descr="Panel naran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F741C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55C7A37" w14:textId="105388A3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Código de restricciones en túneles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7C95B6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C587CB" w14:textId="18068EC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-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435CC70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28942C9" w14:textId="23D842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6D3FA2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2F870D" w14:textId="6C06FE8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274, 335, 375, 966, 967, 969</w:t>
            </w:r>
          </w:p>
        </w:tc>
      </w:tr>
      <w:tr w14:paraId="7B014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4B3D90" w14:textId="00592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85B3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34B49A" w14:textId="324DF9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876BE6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3582FE" w14:textId="481841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EF334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8DE429" w14:textId="507C979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095C01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744B04" w14:textId="12ACFC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6EB6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D5253" w14:textId="35DF85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LP02, P002</w:t>
            </w:r>
          </w:p>
        </w:tc>
      </w:tr>
      <w:tr w14:paraId="1F98A98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A64968" w14:textId="54A885D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embalaje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5AF2B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1F6CAB" w14:textId="0A4A51E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</w:t>
            </w:r>
          </w:p>
        </w:tc>
      </w:tr>
      <w:tr w14:paraId="5AAB2F6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AC4582" w14:textId="1611A0B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GRG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F35F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96F7BF" w14:textId="548BC0E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IBC08</w:t>
            </w:r>
          </w:p>
        </w:tc>
      </w:tr>
      <w:tr w14:paraId="742A506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476F04" w14:textId="313C68B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GRG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7AE76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0C83D5" w14:textId="0AACDA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B3</w:t>
            </w:r>
          </w:p>
        </w:tc>
      </w:tr>
      <w:tr w14:paraId="4DBF34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5A7674" w14:textId="6F61FF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cisternas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7EF2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C1B48A8" w14:textId="3EF0BC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BK1, BK2, BK3, T1</w:t>
            </w:r>
          </w:p>
        </w:tc>
      </w:tr>
      <w:tr w14:paraId="08A02F9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B3F29A2" w14:textId="4583BA6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para las cisternas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2CF1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324C26" w14:textId="0BD3217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41FE9C5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35FB25" w14:textId="20ECD9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carga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6F0C2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D51B0F5" w14:textId="4049655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</w:t>
            </w:r>
          </w:p>
        </w:tc>
      </w:tr>
      <w:tr w14:paraId="351FC7F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C0A0D4" w14:textId="1EC652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Estiba y Manipulación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6BC1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CA4E04" w14:textId="5E9AB9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SW23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6353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92387" w14:textId="3039B9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Cantidades exceptuadas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44EA7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E33A03" w14:textId="3F30DD6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4DAED07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B399BE" w14:textId="2A31CF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Cantidades limitadas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1DEE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5D4F10" w14:textId="66024B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Y956</w:t>
            </w:r>
          </w:p>
        </w:tc>
      </w:tr>
      <w:tr w14:paraId="71A9F9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80FD50" w14:textId="406D0EDE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Cantidad neta máxima para cantidad limitada en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2BED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09466" w14:textId="4F5AEE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30kgG</w:t>
            </w:r>
          </w:p>
        </w:tc>
      </w:tr>
      <w:tr w14:paraId="06F6AD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E0105A" w14:textId="1E9B7A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embalaje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E004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08E2EF" w14:textId="79E341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790EFD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73E702" w14:textId="4B13ABF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 neta máxima para aviones de pasajeros y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971FCC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4FC2128" w14:textId="6DE848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2A94B38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4D2188" w14:textId="4ABB2E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embalaje exclusivamente para aviones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0C3AD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3B3608" w14:textId="60EE23D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A22A1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5B791B7" w14:textId="6E19D4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Cantidad máx. neta exclusivamente para aviones de carga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5DED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638CF0" w14:textId="239326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38BB9EB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BABC7" w14:textId="497A7E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49CD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67447E" w14:textId="432084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A97, A158, A179, A197, A215</w:t>
            </w:r>
          </w:p>
        </w:tc>
      </w:tr>
      <w:tr w14:paraId="1E93C3F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C5BA5D" w14:textId="535F86F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GRE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8B456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F12135" w14:textId="3602FE0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9L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60845FE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C29E7E" w14:textId="71D5C9D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Código de clasificación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1472F7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F51DC9" w14:textId="4216707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4BA4BD3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160812D" w14:textId="38F5F9C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488E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81B90B" w14:textId="6FB236A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2AC44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9FC38EF" w14:textId="149515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20DAA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710A7E" w14:textId="190DDA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A3F985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5CCA5" w14:textId="4ADDAB0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18A27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A1CB459" w14:textId="1B79203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189174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C5266A" w14:textId="4A63CEF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Transporte admitido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A5F89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230BD0" w14:textId="1384B08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T* B**</w:t>
            </w:r>
          </w:p>
        </w:tc>
      </w:tr>
      <w:tr w14:paraId="13F6A8FB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4F1494" w14:textId="27D48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Equipo requerido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D529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95269A" w14:textId="1A2574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PP, A***</w:t>
            </w:r>
          </w:p>
        </w:tc>
      </w:tr>
      <w:tr w14:paraId="70BCB99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7D99B1" w14:textId="23BAE1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conos/luces azules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7DEBE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0A7A8" w14:textId="4A18A3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</w:t>
            </w:r>
          </w:p>
        </w:tc>
      </w:tr>
      <w:tr w14:paraId="424F4F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3289C5E" w14:textId="472841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adicionales/Observaciones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0372C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5711B6" w14:textId="5A8F409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* Only in the molten state. ** For carriage in bulk see also 7.1.4.1. *** Only in the case of transport in bulk.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618AA11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5F43AC" w14:textId="7AF6DD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de clasificación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B40B2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1DBA8D" w14:textId="4A74D0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1B8C28B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51EE1B" w14:textId="6F08B8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284EF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6AF6D5" w14:textId="0397AD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6CBC11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01C393" w14:textId="3EBFA71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limitadas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B8BDD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588AA5" w14:textId="4CBB4A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4497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BB97F2" w14:textId="2297FC0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Cantidades exceptuadas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C1242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942B0E" w14:textId="31ACE4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5C8426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82188D" w14:textId="1DEAA0E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de embalaje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4C6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68FD40" w14:textId="798C95E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5CFB43D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A89EE6" w14:textId="348163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Disposiciones especiales de embalaje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E48E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3AF5F9" w14:textId="4961E4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45622C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67A9DD" w14:textId="7E88EF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particulares relativas al embalaje común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EC53A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A533697" w14:textId="4C3D2A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FB8CE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25C93AD" w14:textId="7DC4F8F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Instrucciones de transporte en cisternas portátiles y contenedores para granel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49A355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CBD6A" w14:textId="54B948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7E015E63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95994CB" w14:textId="3CC13A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 las cisternas portátiles y los contenedores para graneles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AE1AE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4A934B" w14:textId="15A2B0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189A57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58EFA5F" w14:textId="2855FC6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Códigos de cisterna para las cisternas RID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27D27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7C23C21" w14:textId="0A9E90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7A91ED0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F5ECD1" w14:textId="305277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transporte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8AD2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B400DD" w14:textId="43B38B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07E511F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B3F4870" w14:textId="57F3F97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de transporte - Bultos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CAC65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775F5" w14:textId="3EF3DF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W13</w:t>
            </w:r>
          </w:p>
        </w:tc>
      </w:tr>
      <w:tr w14:paraId="30CA56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F01CE1" w14:textId="37E2135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al transporte - Granel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B90DB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F37F54C" w14:textId="040A70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01614B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6B09AD" w14:textId="144127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Disposiciones especiales relativas al transporte - Carga, descarga y manipulación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5F16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0FC7D57" w14:textId="73BAD9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CW13, CW31</w:t>
            </w:r>
          </w:p>
        </w:tc>
      </w:tr>
      <w:tr w14:paraId="2A7816F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A78420" w14:textId="7C79F6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Paquetes exprés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846D4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6053B5" w14:textId="50C5299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CE11</w:t>
            </w:r>
          </w:p>
        </w:tc>
      </w:tr>
      <w:tr w14:paraId="6CC967C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15D982" w14:textId="46BA1E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N.° de identificación del peligro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46354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9765C8E" w14:textId="1031E0E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geraniol ; (ethoxymethoxy)cyclododecane ; isobutyl salicylate ; acetyl cedrene ; [3R-(3α,3aβ,6α,7β,8aα)]-octahydro-3,6,8,8-tetramethyl-1H-3a,7-methanoazulen-5-yl acetate ; linalool ; benzyl salicylate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acetate ; (ethoxymethoxy)cyclododecane ; isobutyl salicylate ; acetyl cedrene ; [3R-(3α,3aβ,6α,7β,8aα)]-octahydro-3,6,8,8-tetramethyl-1H-3a,7-methanoazulen-5-yl acetate ; benzyl salicylate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 o irritación ocular, categoría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lesiones oculares graves.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07/09/2026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17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17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07/09/2026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17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bois flotté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bois flotté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07/09/2026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styles" Target="styles.xml"/><Relationship Id="rId8" Type="http://schemas.openxmlformats.org/officeDocument/2006/relationships/image" Target="media/image3.png"/><Relationship Id="rId3" Type="http://schemas.openxmlformats.org/officeDocument/2006/relationships/fontTable" Target="fontTable.xml"/><Relationship Id="rId21" Type="http://schemas.openxmlformats.org/officeDocument/2006/relationships/customXml" Target="../customXml/item4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7" Type="http://schemas.openxmlformats.org/officeDocument/2006/relationships/image" Target="media/image2.png"/><Relationship Id="rId16" Type="http://schemas.openxmlformats.org/officeDocument/2006/relationships/footer" Target="footer3.xml"/><Relationship Id="rId2" Type="http://schemas.openxmlformats.org/officeDocument/2006/relationships/webSettings" Target="webSettings.xml"/><Relationship Id="rId20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1.xml"/><Relationship Id="rId6" Type="http://schemas.openxmlformats.org/officeDocument/2006/relationships/image" Target="media/image1.png"/><Relationship Id="rId15" Type="http://schemas.openxmlformats.org/officeDocument/2006/relationships/header" Target="header3.xml"/><Relationship Id="rId5" Type="http://schemas.openxmlformats.org/officeDocument/2006/relationships/hyperlink" Target="mailto: office@labsys.fr" TargetMode="External"/><Relationship Id="rId10" Type="http://schemas.openxmlformats.org/officeDocument/2006/relationships/image" Target="media/image5.png"/><Relationship Id="rId19" Type="http://schemas.openxmlformats.org/officeDocument/2006/relationships/customXml" Target="../customXml/item2.xml"/><Relationship Id="rId14" Type="http://schemas.openxmlformats.org/officeDocument/2006/relationships/footer" Target="footer2.xml"/><Relationship Id="rId4" Type="http://schemas.openxmlformats.org/officeDocument/2006/relationships/customXml" Target="../customXml/item1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21760E-457B-4E52-AB7E-19201358E03D}"/>
</file>

<file path=customXml/itemProps3.xml><?xml version="1.0" encoding="utf-8"?>
<ds:datastoreItem xmlns:ds="http://schemas.openxmlformats.org/officeDocument/2006/customXml" ds:itemID="{76BEAF03-536B-4ECC-9B14-D7F02807C0CA}"/>
</file>

<file path=customXml/itemProps4.xml><?xml version="1.0" encoding="utf-8"?>
<ds:datastoreItem xmlns:ds="http://schemas.openxmlformats.org/officeDocument/2006/customXml" ds:itemID="{D3358382-49A3-49E0-9ECF-D7B11B7807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17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