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bois de teck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Ámbar. Almizcle.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peso corporal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bois de teck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bois de teck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d-limonene ; alpha-pinene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bois de teck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bois de teck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08/10/2026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C8C97E9-5CAF-459E-A361-7497D0EA1ED6}"/>
</file>

<file path=customXml/itemProps3.xml><?xml version="1.0" encoding="utf-8"?>
<ds:datastoreItem xmlns:ds="http://schemas.openxmlformats.org/officeDocument/2006/customXml" ds:itemID="{BE8B612E-77BD-4717-B07F-7A0D55D50417}"/>
</file>

<file path=customXml/itemProps4.xml><?xml version="1.0" encoding="utf-8"?>
<ds:datastoreItem xmlns:ds="http://schemas.openxmlformats.org/officeDocument/2006/customXml" ds:itemID="{DB7C5941-FD15-4998-AE14-CAEAD766140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