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bois de oud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DIHYDRO PENTAMETHYLINDANONE.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Oriental. balsámico. Picante.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de peso corporal Animal: rat, Animal sex: female, Guideline: OECD Guideline 401 (Acute Oral Toxicity), 95% CL: 2043 - 3529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de peso corporal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de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bois de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DIHYDRO PENTAMETHYLINDANONE.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de oud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de oud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12/10/2026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93B43-95B4-4B5B-8208-35BF2A4C3340}"/>
</file>

<file path=customXml/itemProps3.xml><?xml version="1.0" encoding="utf-8"?>
<ds:datastoreItem xmlns:ds="http://schemas.openxmlformats.org/officeDocument/2006/customXml" ds:itemID="{4A5719B4-6344-4AA4-837E-5C290D675E86}"/>
</file>

<file path=customXml/itemProps4.xml><?xml version="1.0" encoding="utf-8"?>
<ds:datastoreItem xmlns:ds="http://schemas.openxmlformats.org/officeDocument/2006/customXml" ds:itemID="{20106F5D-A1B2-4D77-B526-66B51A36C0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