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bois de oud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DIHYDRO PENTAMETHYLINDANONE, linalool.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cashmeran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33704-61-9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251-649-3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0,364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Leñoso. Oriental. balsámico. Picante. Afrutado.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2685 mg/kg de peso corporal Animal: rat, Animal sex: female, Guideline: OECD Guideline 401 (Acute Oral Toxicity), 95% CL: 2043 - 3529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 mg/kg de peso corporal Animal: rat, Animal sex: male, Guideline: OECD Guideline 421 (Reproduction / Developmental Toxicity Screening Test)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de peso corporal Animal: rat, Animal sex: female, Guideline: OECD Guideline 421 (Reproduction / Developmental Toxicity Screening Test)</w:t>
            </w:r>
          </w:p>
        </w:tc>
      </w:tr>
      <w:tr w14:paraId="7F80DA22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ABE7414" w14:textId="39CCFB4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777F1B7" w14:textId="10B7482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de peso corporal Animal: rat, Animal sex: 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bois de oud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1,7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Vela de bois de oud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DIHYDRO PENTAMETHYLINDANONE, linalool. Puede producir una reacción alérgica.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12/10/2026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12/10/2026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bois de oud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bois de oud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12/10/2026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B736ED-995E-4540-8BE4-7549185A276C}"/>
</file>

<file path=customXml/itemProps3.xml><?xml version="1.0" encoding="utf-8"?>
<ds:datastoreItem xmlns:ds="http://schemas.openxmlformats.org/officeDocument/2006/customXml" ds:itemID="{565175D9-59C6-458C-AA2F-BC3CACA87C3C}"/>
</file>

<file path=customXml/itemProps4.xml><?xml version="1.0" encoding="utf-8"?>
<ds:datastoreItem xmlns:ds="http://schemas.openxmlformats.org/officeDocument/2006/customXml" ds:itemID="{A0B55681-70DC-4E5C-A546-96E4F87724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