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baies givrées et raisin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p w:rsidR="00827634" w:rsidRPr="0069446B" w:rsidP="009E5102" w14:paraId="0577B65B" w14:textId="600A4325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EUH210 - Puede solicitarse la ficha de datos de seguridad.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0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0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p w:rsidR="00827634" w:rsidRPr="0069446B" w:rsidP="009E5102" w14:paraId="27338739" w14:textId="72136CC3">
      <w:pPr>
        <w:pStyle w:val="SDSTextNormal"/>
      </w:pPr>
      <w:r>
        <w:rPr>
          <w:noProof/>
        </w:rPr>
        <w:t>Esta mezcla no contiene ninguna sustancia a mencionar según los criterios de la sección 3.2 del Anexo II del Reglamento REACH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Aunque no se identifican riesgos específicos, el personal de primeros auxilios debe usar protección ocular, guantes y mascarilla desechable. Se debe considerar el uso de protección adicional si hay probabilidad de que la exposición se repita o se prolongue.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Afrutado. Green. Frutas rojas.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baies givrées et raisin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1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1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Vela de baies givrées et raisin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2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2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p w:rsidR="00A65092" w:rsidRPr="0069446B" w:rsidP="00A65092" w14:paraId="1965DBDA" w14:textId="0FFE3A91">
      <w:pPr>
        <w:pStyle w:val="SDSTextNormal"/>
      </w:pPr>
      <w:r>
        <w:rPr>
          <w:noProof/>
        </w:rPr>
        <w:t>No contiene ninguna sustancia incluida en  el Anexo XVII de REACH (Condiciones de restricción)</w:t>
      </w:r>
    </w:p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solicitarse la ficha de datos de seguridad.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15/05/2026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9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9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15/05/2026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9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Vela de baies givrées et raisin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Vela de baies givrées et raisin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15/05/2026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A9EA45-1D2E-4CE1-BCD3-8A5D4122FADE}"/>
</file>

<file path=customXml/itemProps3.xml><?xml version="1.0" encoding="utf-8"?>
<ds:datastoreItem xmlns:ds="http://schemas.openxmlformats.org/officeDocument/2006/customXml" ds:itemID="{EEC76BE4-1FC2-4907-984B-35653FEF6879}"/>
</file>

<file path=customXml/itemProps4.xml><?xml version="1.0" encoding="utf-8"?>
<ds:datastoreItem xmlns:ds="http://schemas.openxmlformats.org/officeDocument/2006/customXml" ds:itemID="{8202B493-4F34-4D44-AEF1-BA39244DC8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9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