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de accord marin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Peligroso para el medio acuático - Peligro crónico, categoría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Pr>
          <w:noProof/>
        </w:rPr>
        <w:t>Nocivo para los organismos acuáticos, con efectos nocivos duraderos.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Nocivo para los organismos acuáticos, provoca efectos adversos a largo plazo.</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P273 - Evitar la liberación al medio ambiente.</w:t>
              <w:br/>
              <w:t>P501 - Eliminar el contenido y el recipiente en un centro de clasificación, de acuerdo con la normativa local.</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GERANIOL, HYDROXYCITRONELLAL, CEDROL METHYL ETHER, BENZYL SALICYLATE, PRENOL, ISOAMYL SALICYLATE, linalool, CEDRYL ACETATE. Puede producir una reacción alérgica.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Componente</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Sustancia(s) no incluida(s) en la lista establecida con arreglo al artículo 59, apartado 1, de REACH por sus propiedades de alteración endocrina, o por no tener propiedades de alteración endocrina con arreglo a los criterios establecidos en el Reglamento Delegado (UE) 2017/2100 de la Comisión o en el Reglamento (UE) 2018/605 de la Comisión.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118-58-1</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204-262-9</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éter metílico de cedro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19870-74-7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243-384-7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7-hydroxycitronellal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107-75-5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203-518-7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2-isopropoxyethyl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79915-74-5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209-141-4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de peso corporal)</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isopentyl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87-20-7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201-730-4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0,251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0,246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acetate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140-11-4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205-399-7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[3R-(3α,3aβ,6α,7β,8aα)]-octahydro-3,6,8,8-tetramethyl-1H-3a,7-methanoazulen-5-yl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77-54-3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201-036-1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pin-2(3)-ene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80-56-8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(Oral), H302 (ATE=500 mg/kg de peso corporal)</w:t>
              <w:br/>
              <w:t>Skin Irrit. 2, H315</w:t>
              <w:br/>
              <w:t>Skin Sens. 1B, H317</w:t>
              <w:br/>
              <w:t>Asp. Tox. 1, H304</w:t>
              <w:br/>
              <w:t>Aquatic Acute 1, H400</w:t>
              <w:br/>
              <w:t>Aquatic Chronic 1, H410</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delta-3-carene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13466-78-9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236-719-3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(Inhalación), H332</w:t>
              <w:br/>
              <w:t>Skin Irrit. 2, H315</w:t>
              <w:br/>
              <w:t>Skin Sens. 1, H317</w:t>
              <w:br/>
              <w:t>Repr. 2, H361</w:t>
              <w:br/>
              <w:t>Asp. Tox. 1, H304</w:t>
              <w:br/>
              <w:t>Aquatic Acute 1, H400</w:t>
              <w:br/>
              <w:t>Aquatic Chronic 1, H410</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A"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pin-2(10)-ene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127-91-3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204-872-5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w:t>
              <w:br/>
              <w:t>Aquatic Chronic 1, H410</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 la piel con abundante agua.</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Ninguno en condiciones normales. El polvo puede provocar una irritación en los pliegues de la piel o por contacto si se lleva ropa ajustada.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 la zona de derrame.</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una pala limpia, coloque el material en un recipiente seco y cúbralo sin comprimirlo.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benzyl acetate</w:t>
            </w:r>
            <w:r w:rsidRPr="0069446B">
              <w:rPr>
                <w:noProof w:val="0"/>
                <w:color w:val="auto"/>
              </w:rPr>
              <w:t xml:space="preserve"> </w:t>
            </w:r>
            <w:r w:rsidRPr="0069446B" w:rsidR="00FD53E4">
              <w:rPr>
                <w:noProof/>
                <w:color w:val="auto"/>
              </w:rPr>
              <w:t>(140-11-4)</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Acetato de bencilo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62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delta-3-carene</w:t>
            </w:r>
            <w:r w:rsidRPr="0069446B">
              <w:rPr>
                <w:noProof w:val="0"/>
                <w:color w:val="auto"/>
              </w:rPr>
              <w:t xml:space="preserve"> </w:t>
            </w:r>
            <w:r w:rsidRPr="0069446B" w:rsidR="00FD53E4">
              <w:rPr>
                <w:noProof/>
                <w:color w:val="auto"/>
              </w:rPr>
              <w:t>(13466-78-9)</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Δ-3-careno (monoterpeno)</w:t>
            </w:r>
          </w:p>
        </w:tc>
      </w:tr>
      <w:tr w14:paraId="70951C3E"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3F"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pin-2(3)-ene</w:t>
            </w:r>
            <w:r w:rsidRPr="0069446B">
              <w:rPr>
                <w:noProof w:val="0"/>
                <w:color w:val="auto"/>
              </w:rPr>
              <w:t xml:space="preserve"> </w:t>
            </w:r>
            <w:r w:rsidRPr="0069446B" w:rsidR="00FD53E4">
              <w:rPr>
                <w:noProof/>
                <w:color w:val="auto"/>
              </w:rPr>
              <w:t>(80-56-8)</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α-pineno (monoterpeno)</w:t>
            </w:r>
          </w:p>
        </w:tc>
      </w:tr>
      <w:tr w14:paraId="70951C42"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3"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1"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d-Limoneno</w:t>
            </w:r>
          </w:p>
        </w:tc>
      </w:tr>
      <w:tr w14:paraId="70951C46"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47"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48"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2"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pin-2(10)-ene</w:t>
            </w:r>
            <w:r w:rsidRPr="0069446B">
              <w:rPr>
                <w:noProof w:val="0"/>
                <w:color w:val="auto"/>
              </w:rPr>
              <w:t xml:space="preserve"> </w:t>
            </w:r>
            <w:r w:rsidRPr="0069446B" w:rsidR="00FD53E4">
              <w:rPr>
                <w:noProof/>
                <w:color w:val="auto"/>
              </w:rPr>
              <w:t>(127-91-3)</w:t>
            </w:r>
          </w:p>
        </w:tc>
      </w:tr>
      <w:tr w14:paraId="09AA0061"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β-pineno (monoterpeno)</w:t>
            </w:r>
          </w:p>
        </w:tc>
      </w:tr>
      <w:tr w14:paraId="70951C4B"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C"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herbáceo. aromático. Leñoso. Marino. Hesperidaceae.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geraniol (106-24-1)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3600 mg/kg de peso corporal Animal: rat, 95% CL: 2840 - 4570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7-hydroxycitronellal (107-75-5)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6400 mg/kg de peso corporal Animal: rat, Guideline: OECD Guideline 401 (Acute Oral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acetate (140-11-4)</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peso corporal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2-isopropoxyethyl salicylate (79915-74-5)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de peso corporal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 Guideline: OECD Guideline 402 (Acute Dermal Toxicity), Guideline: EU Method B.3 (Acute Toxicity (Dermal)), Guideline: EPA OPPTS 870.1200 (Acute Dermal Toxicity),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isopentyl salicylate (87-20-7)</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1310 mg/kg de peso corporal Animal: rat</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1310 mg/kg de peso corporal Animal: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peso corporal Animal: rat, Guideline: OECD Guideline 401 (Acute Oral Toxicity), 95% CL: 2440 - 3180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de peso corporal Animal: mouse, Guideline: OECD Guideline 401 (Acute Oral Toxicity), 95% CL: 2620 - 3620</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peso corporal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[3R-(3α,3aβ,6α,7β,8aα)]-octahydro-3,6,8,8-tetramethyl-1H-3a,7-methanoazulen-5-yl acetate (77-54-3)</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44750 mg/kg de peso corporal Animal: rat, Guideline: OECD Guideline 401 (Acute Oral Toxicity), 95% CL: 33650 - 59520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pin-2(3)-ene (80-56-8)</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 clasificado (A la vista de los datos disponibles, no se cumplen los criterios de clasificación)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peso corporal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7-hydroxycitronellal (107-75-5)</w:t>
            </w:r>
          </w:p>
        </w:tc>
      </w:tr>
      <w:tr w14:paraId="095C82A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de peso corporal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de peso corporal Animal: rat, Animal sex: female,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2-isopropoxyethyl salicylate (79915-74-5)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100 – 200 mg/kg de peso corporal Animal: rat, Animal sex: female, Guideline: OECD Guideline 422 (Combined Repeated Dose Toxicity Study with the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6"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60"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600 mg/kg de peso corporal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de peso corporal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7-hydroxycitronellal (107-75-5)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de peso corporal Animal: rat, Guideline: OECD Guideline 453 (Combined Chronic Toxicity / Carcinogenicity Studies)</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de peso corporal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de peso corporal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de accord marin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Nocivo para los organismos acuáticos, con efectos nocivos duraderos.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para los organismos acuáticos, provoca efectos adversos a largo plazo.</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geraniol (106-24-1)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 22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10,8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7-hydroxycitronellal (107-75-5)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31,6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410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123,32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acetate (140-11-4)</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 mg/l Test organisms (species): Oryzias latipes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110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92 mg/l Test organisms (species): Desmodesmus subspicatus (previous name: Scenedesmus subspicatus)</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0,92 mg/l Test organisms (species): Oryzias latipes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2-isopropoxyethyl salicylate (79915-74-5)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3,7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24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9,5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3,5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isopentyl salicylate (87-20-7)</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1,97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1,12 mg/l Test organisms (species): Raphidocelis subcapitata (previous names: Pseudokirchneriella subcapitata, Selenastrum capricornutum)</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0,298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[3R-(3α,3aβ,6α,7β,8aα)]-octahydro-3,6,8,8-tetramethyl-1H-3a,7-methanoazulen-5-yl acetate (77-54-3)</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15,61 mg/l Test organisms (species): Danio rerio (previous name: Brachydanio rerio)</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0,33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0,31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pin-2(3)-ene (80-56-8)</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0,303 mg/l Test organisms (species): Danio rerio (previous name: Brachydanio rerio)</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0,475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Vela de accord marin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geraniol (106-24-1)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7-hydroxycitronellal (107-75-5)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acetate (140-11-4)</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delta-3-carene (13466-78-9)</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éter metílico de cedro (19870-74-7)</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2-isopropoxyethyl salicylate (79915-74-5)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isopentyl salicylate (87-20-7)</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[3R-(3α,3aβ,6α,7β,8aα)]-octahydro-3,6,8,8-tetramethyl-1H-3a,7-methanoazulen-5-yl acetate (77-54-3)</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pin-2(3)-ene (80-56-8)</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pin-2(10)-ene (127-91-3)</w:t>
            </w:r>
          </w:p>
        </w:tc>
      </w:tr>
      <w:tr w14:paraId="2D6A99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Código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“Ecotóxico”: corresponde a los residuos que presentan o pueden presentar riesgos inmediatos o diferidos para uno o más compartimentos del medio ambiente.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 ; [3R-(3α,3aβ,6α,7β,8aα)]-octahydro-3,6,8,8-tetramethyl-1H-3a,7-methanoazulen-5-yl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geraniol ; 7-hydroxycitronellal ; linalool ; pin-2(3)-ene ; d-limonene ; [3R-(3α,3aβ,6α,7β,8aα)]-octahydro-3,6,8,8-tetramethyl-1H-3a,7-methanoazulen-5-yl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(Inhalación)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(por inhalación),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(oral), categoría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 o irritación ocular, categoría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para la reproducción, categoría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lesiones oculares graves.</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inhalación.</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 sospecha que puede perjudicar la fertilidad o dañar el feto.</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para los organismos acuáticos, con efectos duraderos.</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GERANIOL, HYDROXYCITRONELLAL, CEDROL METHYL ETHER, BENZYL SALICYLATE, PRENOL, ISOAMYL SALICYLATE, linalool, CEDRYL ACETATE. Puede producir una reacción alérgica.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23/09/2026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23/09/2026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de accord marin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de accord marin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(EU) 2020/878</w:t>
          </w:r>
        </w:p>
        <w:p w:rsidR="009C6C12" w:rsidRPr="008F5B08" w:rsidP="00FD6B1D" w14:paraId="512A27C2" w14:textId="1FF61BD5">
          <w:pPr>
            <w:pStyle w:val="SDSTableTextHeader"/>
          </w:pPr>
          <w:r>
            <w:rPr>
              <w:noProof/>
            </w:rPr>
            <w:t>Fecha de emisión: 23/09/2026   Versión: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56479ACA-E11C-4873-ABBB-271E468F514D}"/>
</file>

<file path=customXml/itemProps3.xml><?xml version="1.0" encoding="utf-8"?>
<ds:datastoreItem xmlns:ds="http://schemas.openxmlformats.org/officeDocument/2006/customXml" ds:itemID="{6AC0E692-0304-44AB-93B0-EE7102FCBA29}"/>
</file>

<file path=customXml/itemProps4.xml><?xml version="1.0" encoding="utf-8"?>
<ds:datastoreItem xmlns:ds="http://schemas.openxmlformats.org/officeDocument/2006/customXml" ds:itemID="{7F28C05A-26A7-4465-BFB7-38B54017BB25}"/>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