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confiture de lait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Puede provocar una reacción alérgica en la piel.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dihydro-5-octylfuran-2(3H)-one; benzyl alcohol; 4-hydroxy-2,5-dimethylfuran-2(3H)-one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Puede provocar una alergia cutánea.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P302+P352 - EN CASO DE CONTACTO CON LA PIEL: lavar abundantemente con agua y jabón.</w:t>
              <w:br/>
              <w:t>P333+P313 - En caso de irritación o erupción cutánea: consultar a un médico.</w:t>
              <w:br/>
              <w:t>P501 - Eliminar el contenido/el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1,1669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(ATE=1580 mg/kg de peso corporal)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0,4669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dihydro-5-octylfuran-2(3H)-one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2305-05-7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218-971-6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0,2331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0,0119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Corr. 1B, H314</w:t>
              <w:br/>
              <w:t>Eye Dam. 1, H318</w:t>
              <w:br/>
              <w:t>Skin Sens. 1A,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0B61D5" w:rsidRPr="0069446B" w:rsidP="000B61D5" w14:paraId="135F4718" w14:textId="7F15A692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Equipos de protección personal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7CBCD880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75EA5" w:rsidRPr="0069446B" w:rsidP="00EE2C69" w14:paraId="458E3CBC" w14:textId="203CE38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Equipo de protección individual</w:t>
            </w:r>
            <w:r w:rsidRPr="0069446B">
              <w:rPr>
                <w:noProof w:val="0"/>
              </w:rPr>
              <w:t>:</w:t>
            </w:r>
          </w:p>
        </w:tc>
      </w:tr>
      <w:tr w14:paraId="41B78A23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75EA5" w:rsidRPr="0069446B" w:rsidP="00EE2C69" w14:paraId="73CAAF64" w14:textId="7DFE9CF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Llevar el equipo de protección individual recomendado.</w:t>
            </w:r>
          </w:p>
        </w:tc>
      </w:tr>
      <w:tr w14:paraId="0A0EDAF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3929" w:rsidRPr="0069446B" w:rsidP="00180784" w14:paraId="3586A904" w14:textId="50AF3D90">
            <w:pPr>
              <w:pStyle w:val="SDSTableTextBold"/>
              <w:rPr>
                <w:noProof w:val="0"/>
              </w:rPr>
            </w:pPr>
            <w:r w:rsidRPr="0069446B">
              <w:rPr>
                <w:noProof/>
              </w:rPr>
              <w:t>Símbolo/s del equipo de protección personal</w:t>
            </w:r>
            <w:r w:rsidRPr="0069446B">
              <w:rPr>
                <w:noProof w:val="0"/>
              </w:rPr>
              <w:t>:</w:t>
            </w:r>
          </w:p>
        </w:tc>
      </w:tr>
      <w:tr w14:paraId="4480F935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3929" w:rsidRPr="0069446B" w:rsidP="00EE2C69" w14:paraId="727D1AFB" w14:textId="17245F8A">
            <w:pPr>
              <w:pStyle w:val="SDSTableTextNormal"/>
              <w:rPr>
                <w:b/>
                <w:bCs/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Guantes de protec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t xml:space="preserve"> </w:t>
            </w:r>
            <w:r w:rsidRPr="0069446B" w:rsidR="00FA7F7F">
              <w:drawing>
                <wp:inline>
                  <wp:extent cx="635000" cy="635000"/>
                  <wp:docPr id="100005" name="" descr="Gafas de segurid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t xml:space="preserve"> </w:t>
            </w:r>
            <w:r w:rsidRPr="0069446B" w:rsidR="00FA7F7F">
              <w:drawing>
                <wp:inline>
                  <wp:extent cx="635000" cy="635000"/>
                  <wp:docPr id="100007" name="" descr="Llevar ropa de protección adecu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4CA3" w:rsidRPr="0069446B" w:rsidP="00404CA3" w14:paraId="2DDF0669" w14:textId="5BEEABAD">
      <w:pPr>
        <w:pStyle w:val="SDSTextHeading4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Protección de los ojos y la cara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651DF8F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F1150B5" w14:textId="5A690E5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Protección ocular</w:t>
            </w:r>
            <w:r w:rsidRPr="0069446B">
              <w:rPr>
                <w:noProof w:val="0"/>
              </w:rPr>
              <w:t>:</w:t>
            </w:r>
          </w:p>
        </w:tc>
      </w:tr>
      <w:tr w14:paraId="756D408D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FA4672" w14:textId="75F59F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Gafas de seguridad</w:t>
            </w:r>
          </w:p>
        </w:tc>
      </w:tr>
    </w:tbl>
    <w:p w:rsidR="00404CA3" w:rsidRPr="0069446B" w:rsidP="00404CA3" w14:paraId="4ED65255" w14:textId="18D8DC8C">
      <w:pPr>
        <w:pStyle w:val="SDSTextHeading4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Protección de la piel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0F284331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5F7D162" w14:textId="29288D37">
            <w:pPr>
              <w:pStyle w:val="SDSTableTextBold"/>
              <w:rPr>
                <w:noProof w:val="0"/>
              </w:rPr>
            </w:pPr>
            <w:r w:rsidRPr="0069446B">
              <w:rPr>
                <w:noProof/>
              </w:rPr>
              <w:t>Protección de la piel y del cuerpo</w:t>
            </w:r>
            <w:r w:rsidRPr="0069446B">
              <w:rPr>
                <w:noProof w:val="0"/>
              </w:rPr>
              <w:t>:</w:t>
            </w:r>
          </w:p>
        </w:tc>
      </w:tr>
      <w:tr w14:paraId="0B370B63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6A6772F" w14:textId="29902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Llevar ropa de protección adecuada</w:t>
            </w:r>
          </w:p>
        </w:tc>
      </w:tr>
    </w:tbl>
    <w:p w:rsidR="00F357F4" w:rsidRPr="0069446B" w:rsidP="00F357F4" w14:paraId="402C32D5" w14:textId="5D771885">
      <w:pPr>
        <w:pStyle w:val="SDSTextNormal"/>
      </w:pP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710EAAB2" w14:textId="77777777" w:rsidTr="007343CC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357F4" w:rsidRPr="0069446B" w:rsidP="006442B2" w14:paraId="7AA6EE3E" w14:textId="784D04C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Protección de las manos</w:t>
            </w:r>
            <w:r w:rsidRPr="0069446B">
              <w:rPr>
                <w:noProof w:val="0"/>
              </w:rPr>
              <w:t>:</w:t>
            </w:r>
          </w:p>
        </w:tc>
      </w:tr>
      <w:tr w14:paraId="469E7501" w14:textId="77777777" w:rsidTr="007343CC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357F4" w:rsidRPr="0069446B" w:rsidP="00EE2C69" w14:paraId="5AB75756" w14:textId="0BA446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Guantes de protección</w:t>
            </w:r>
          </w:p>
        </w:tc>
      </w:tr>
    </w:tbl>
    <w:p w:rsidR="00404CA3" w:rsidRPr="0069446B" w:rsidP="00404CA3" w14:paraId="410C6189" w14:textId="4546F574">
      <w:pPr>
        <w:pStyle w:val="SDSTextHeading4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Protección respiratoria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4B60A53D" w14:textId="77777777" w:rsidTr="00DF15DA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D853C22" w14:textId="3DF0917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Protección respiratoria</w:t>
            </w:r>
            <w:r w:rsidRPr="0069446B">
              <w:rPr>
                <w:noProof w:val="0"/>
              </w:rPr>
              <w:t>:</w:t>
            </w:r>
          </w:p>
        </w:tc>
      </w:tr>
      <w:tr w14:paraId="5B2B50C1" w14:textId="77777777" w:rsidTr="00DF15DA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5AFFA8A" w14:textId="04842D1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En caso de ventilación insuficiente, utilizar un aparato respiratorio adecuado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leche. Vainilla. Alimentario.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de peso corporal Animal: rat, Guideline: OECD Guideline 401 (Acute Oral Toxicity), 95% CL: 2755 - 3600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de peso corporal Animal: mouse, Guideline: OECD Guideline 401 (Acute Oral Toxicity), 95% CL: 1410 - 1770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de peso corporal Animal: rat, Guideline: OECD Guideline 401 (Acute Oral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de peso corporal Animal: rat, Animal sex: 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≈ 750 mg/kg de peso corporal Animal: rat, Guideline: OECD Guideline 422 (Combined Repeated Dose Toxicity Study with the Reproduction / Developmental Toxicity Screening Test)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confiture de lait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3,125 mg/l Test organisms (species): other: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3,176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3,176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13,06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13,06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confiture de lait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anisaldehyde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 o irritación ocular,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para la reproducción,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1B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quemaduras graves en la piel y lesiones oculares graves.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lesiones oculares graves.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 sospecha que puede perjudicar la fertilidad o dañar el feto.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19/06/2026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19/06/2026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confiture de lait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confiture de lait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19/06/2026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8" Type="http://schemas.openxmlformats.org/officeDocument/2006/relationships/image" Target="media/image3.png"/><Relationship Id="rId18" Type="http://schemas.openxmlformats.org/officeDocument/2006/relationships/customXml" Target="../customXml/item2.xml"/><Relationship Id="rId3" Type="http://schemas.openxmlformats.org/officeDocument/2006/relationships/fontTable" Target="fontTable.xml"/><Relationship Id="rId12" Type="http://schemas.openxmlformats.org/officeDocument/2006/relationships/footer" Target="footer1.xml"/><Relationship Id="rId17" Type="http://schemas.openxmlformats.org/officeDocument/2006/relationships/styles" Target="styles.xml"/><Relationship Id="rId7" Type="http://schemas.openxmlformats.org/officeDocument/2006/relationships/image" Target="media/image2.png"/><Relationship Id="rId16" Type="http://schemas.openxmlformats.org/officeDocument/2006/relationships/theme" Target="theme/theme1.xml"/><Relationship Id="rId2" Type="http://schemas.openxmlformats.org/officeDocument/2006/relationships/webSettings" Target="webSettings.xml"/><Relationship Id="rId20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header" Target="header2.xml"/><Relationship Id="rId6" Type="http://schemas.openxmlformats.org/officeDocument/2006/relationships/image" Target="media/image1.png"/><Relationship Id="rId15" Type="http://schemas.openxmlformats.org/officeDocument/2006/relationships/footer" Target="footer3.xml"/><Relationship Id="rId5" Type="http://schemas.openxmlformats.org/officeDocument/2006/relationships/hyperlink" Target="mailto: office@labsys.fr" TargetMode="Externa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14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E29017-7655-4731-A2C3-B40FEDA4958D}"/>
</file>

<file path=customXml/itemProps3.xml><?xml version="1.0" encoding="utf-8"?>
<ds:datastoreItem xmlns:ds="http://schemas.openxmlformats.org/officeDocument/2006/customXml" ds:itemID="{93C53162-44E7-46A3-844B-BD387141F7B1}"/>
</file>

<file path=customXml/itemProps4.xml><?xml version="1.0" encoding="utf-8"?>
<ds:datastoreItem xmlns:ds="http://schemas.openxmlformats.org/officeDocument/2006/customXml" ds:itemID="{8B58B869-321E-4528-AB93-1D290E14D0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