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clafoutis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Sensibilización cutánea, categoría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Peligroso para el medio acuático - Peligro crónico, categoría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Puede provocar una reacción alérgica en la piel. Nocivo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Pictogramas de peligro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Palabra de advertencia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Atención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1-(1,2,3,4,5,6,7,8-octahydro-2,3,8,8-tetramethyl-2-naphthyl)ethan-1-one; coumarin; isoeugenol; (E)-1-(2,6,6-trimethyl-1,3-cyclohexadien-1-yl)-2-buten-1-one; 3-(4-isobutyl-2-methylphenyl)propanal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Puede provocar una alergia cutánea.</w:t>
              <w:br/>
              <w:t>H412 - Nocivo para los organismos acuáticos, provoca efectos adversos a largo plazo.</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P302+P352 - EN CASO DE CONTACTO CON LA PIEL: Lavar abundantemente agua y jabón.</w:t>
              <w:br/>
              <w:t>P333+P313 - En caso de irritación o erupción cutánea: consultar a un médico.</w:t>
              <w:br/>
              <w:t>P501 - Eliminar el contenido y el recipiente en un centro de clasificación, de acuerdo con la normativa local.</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202-860-4</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Acute Tox. 4 (Inhalación), H332 (ATE=3 mg/l/4h)</w:t>
              <w:br/>
              <w:t>Skin Irrit. 2, H315</w:t>
              <w:br/>
              <w:t>Eye Irrit. 2, H319</w:t>
              <w:br/>
              <w:t>Repr. 2, H361</w:t>
              <w:br/>
              <w:t>STOT SE 3, H335</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3-(4-isobutyl-2-methylphenyl)propanal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1637294-12-2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811-285-3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(Inhalación), H332 (ATE=1,5 mg/l/4h)</w:t>
              <w:br/>
              <w:t>Skin Irrit. 2, H315</w:t>
              <w:br/>
              <w:t>Skin Sens. 1,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(Inhalación), H332 (ATE=1,5 mg/l/4h)</w:t>
              <w:br/>
              <w:t>Skin Irrit. 2, H315</w:t>
              <w:br/>
              <w:t>Skin Sens. 1A,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(Cutánea), H312 (ATE=1260 mg/kg de peso corporal)</w:t>
              <w:br/>
              <w:t>Skin Irrit. 2, H315</w:t>
              <w:br/>
              <w:t>Eye Irrit. 2, H319</w:t>
              <w:br/>
              <w:t>Skin Sens. 1A, H317</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Acute Tox. 4 (Cutánea), H312 (ATE=1100 mg/kg de peso corporal)</w:t>
              <w:br/>
              <w:t>Acute Tox. 4 (Inhalación),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Límites de concentración específicos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Identificador de producto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Límites de concentración específicos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 la piel con abundante agua. Quitar las prendas contaminadas. En caso de irritación o erupción cutánea: Consultar a un médico.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Puede provocar una reacción alérgica en la piel.</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 la zona de derrame. Evitar el contacto con los ojos y la piel. Evitar respirar el polvo/el humo/el gas/la niebla/los vapores/el aerosol.</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Evitar el contacto con los ojos y la piel. Evitar respirar el polvo/el humo/el gas/la niebla/los vapores/el aerosol.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Las prendas de trabajo contaminadas no podrán sacarse del lugar de trabajo. Lavar las prendas contaminadas antes de volver a usarlas. 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citral</w:t>
            </w:r>
            <w:r w:rsidRPr="0069446B">
              <w:rPr>
                <w:noProof w:val="0"/>
                <w:color w:val="auto"/>
              </w:rPr>
              <w:t xml:space="preserve"> </w:t>
            </w:r>
            <w:r w:rsidRPr="0069446B" w:rsidR="00FD53E4">
              <w:rPr>
                <w:noProof/>
                <w:color w:val="auto"/>
              </w:rPr>
              <w:t>(5392-40-5)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Citral</w:t>
            </w:r>
          </w:p>
        </w:tc>
      </w:tr>
      <w:tr w14:paraId="70951C3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B"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 Sen (Sensibilizante), FIV (Fracción inhalable y vapor. La notación FIV señala a aquellos agentes químicos que se pueden presentar en el ambiente de trabajo, tanto en forma de materia particulada como vapor, por lo que las dos fases pueden coexistir, contribuyendo ambas a la exposición. Esta situación se puede dar, principalmente, en los siguientes casos: • Cuando el agente en cuestión tiene un valor “intermedio” de presión de vapor (en estos casos se tiene en cuenta la relación entre su concentración en el aire saturado de vapor y el valor del VLA-ED® y la nota se asigna, generalmente, cuando el cociente entre ambas cantidades se encuentra entre 0.1 y 10). • Por razón de la forma de uso del agente químico (por ejemplo, pulverización). • En los procesos que conlleven cambios importantes de temperatura que puedan afectar al estado físico del agente químico. • En los procesos en los que una fracción significativa del vapor puede disolverse o adsorberse en las partículas de otra sustancia, a semejanza de lo que ocurre con los agentes solubles en agua en ambientes con humedad elevada).</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d-Limoneno</w:t>
            </w:r>
          </w:p>
        </w:tc>
      </w:tr>
      <w:tr w14:paraId="70951C3E"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F"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balsámico. Afrutado. Picante. Leñoso.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benzaldehyde (100-52-7)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 1430 mg/kg de peso corporal Animal: rat, Animal sex: male, Guideline: OECD Guideline 401 (Acute Oral Toxicity), 95% CL: 1,33 - 1,54</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peso corporal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peso corporal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peso corporal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peso corporal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peso corporal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Inhalación - Rata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peso corporal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peso corporal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de peso corporal Animal: rat</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(E)-1-(2,6,6-trimethyl-1,3-cyclohexadien-1-yl)-2-buten-1-one (23726-93-4)</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Guideline: EU Method B.1 (Acute Toxicity (Oral))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3-(4-isobutyl-2-methylphenyl)propanal (1637294-12-2)</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420 (Acute Oral Toxicity - Fixed Dose Method), Guideline: EPA OPPTS 870.1100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1 – 5 mg/l air Animal: rat, Guideline: OECD Guideline 403 (Acute Inhalation Toxicity), Guideline: EU Method B.2 (Acute Toxicity (Inhalation)), Guideline: EPA OPPTS 870.1300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Puede provocar una alergia cutánea.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peso corporal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de peso corporal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Toxicidad específica en determinados órganos (STOT) – exposición única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Puede irritar las vías respiratorias.</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Pr>
                <w:noProof/>
              </w:rPr>
              <w:t>Toxicidad específica en determinados órganos (STOT) – exposición única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Puede irritar las vías respiratorias.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peso corporal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(subcrónico, oral, animal/hembra,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peso corporal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peso corporal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(E)-1-(2,6,6-trimethyl-1,3-cyclohexadien-1-yl)-2-buten-1-one (23726-93-4)</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500 mg/kg de peso corporal Animal: rat, Guideline: OECD Guideline 408 (Repeated Dose 90-Day Oral Toxicity Study in Rodents)</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de peso corporal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3-(4-isobutyl-2-methylphenyl)propanal (1637294-12-2)</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de peso corporal Animal: rat, Guideline: OECD Guideline 407 (Repeated Dose 28-Day Oral Toxicity Study in Rodents),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clafoutis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Nocivo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para los organismos acuáticos, provoca efectos adversos a largo plazo.</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benzaldehyde (100-52-7)</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(E)-1-(2,6,6-trimethyl-1,3-cyclohexadien-1-yl)-2-buten-1-one (23726-93-4)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sp.</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8,3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3-(4-isobutyl-2-methylphenyl)propanal (1637294-12-2)</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1,55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clafoutis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benzaldehyde (100-52-7)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3-(4-isobutyl-2-methylphenyl)propanal (1637294-12-2)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p w:rsidR="00A65092" w:rsidRPr="0069446B" w:rsidP="00A65092" w14:paraId="1965DBDA" w14:textId="0FFE3A91">
      <w:pPr>
        <w:pStyle w:val="SDSTextNormal"/>
      </w:pPr>
      <w:r>
        <w:rPr>
          <w:noProof/>
        </w:rPr>
        <w:t>No contiene ninguna sustancia incluida en  el Anexo XVII de REACH (Condiciones de restricción)</w:t>
      </w:r>
    </w:p>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(Cutánea)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(cutánea),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(por inhalación), categoría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para la reproducción, categoría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específica en determinados órganos – Exposición única, categoría 3, irritación de las vías respiratorias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contacto con la piel.</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inhalación.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irritar las vías respiratorias.</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 sospecha que puede perjudicar la fertilidad o dañar el feto.</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clafoutis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clafoutis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24/08/2026   Versión: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2E24866-18ED-4B25-BC7D-B5C2C5F033C7}"/>
</file>

<file path=customXml/itemProps3.xml><?xml version="1.0" encoding="utf-8"?>
<ds:datastoreItem xmlns:ds="http://schemas.openxmlformats.org/officeDocument/2006/customXml" ds:itemID="{CE653B10-2A46-4559-BCE9-362A56068B3E}"/>
</file>

<file path=customXml/itemProps4.xml><?xml version="1.0" encoding="utf-8"?>
<ds:datastoreItem xmlns:ds="http://schemas.openxmlformats.org/officeDocument/2006/customXml" ds:itemID="{82F2570E-0CFC-4B60-99D7-771411830C21}"/>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