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cinnamon tea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Sólido inflamable. 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acetate; isoeugenol; 4-tert-butylcyclohexyl acetate; cinnamaldehyde; linalool; coumarin; benzyl alcohol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4-tert-butylcyclohexyl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(ATE=1580 mg/kg de peso corporal)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(Cutánea), H312 (ATE=1100 mg/kg de peso corporal)</w:t>
              <w:br/>
              <w:t>Acute Tox. 4 (Inhalación),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  <w:tr w14:paraId="466CEF49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 inflamable.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No exponer a llamas descubiertas o chispas y abstenerse de fumar.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Recoger mecánicamente el producto. Avisar a las autoridades si el producto llega a los desagües o las conducciones públicas de agua.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Mantener alejado del calor, de superficies calientes, de chispas, de llamas abiertas y de cualquier otra fuente de ignición. No fumar. Conectar a tierra/enlace equipotencial del recipiente y del equipo de recepción.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Conectar a tierra/enlace equipotencial del recipiente y del equipo de recepción.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Mantener en lugar fresco. Proteger de la luz del sol. Mantener lejos de cualquier fuente de ignición.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Ámbar. Afrutado.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 inflamable.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 w:rsidRPr="0069446B">
        <w:rPr>
          <w:noProof/>
        </w:rPr>
        <w:t>Sólido inflamable.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Evitar el contacto con superficies calientes. Calor. Sin llamas ni chispas. Eliminar cualquier fuente de ignición.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300 – 2000 mg/kg de peso corporal Animal: rat, Animal sex: female, Guideline: OECD Guideline 420 (Acute Oral Toxicity - Fixed Dose Method), Guideline: EU Method B.1 bis (Acute Oral Toxicity - Fixed Dose Procedure)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F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7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de peso corporal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F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cinnamon tea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8,6 mg/l Test organisms (species): Cyprinus carpio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cinnamon tea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linalyl acetate ; isoeugenol ; 4-tert-butylcyclohexyl acetate ; cinnamaldehyde ; linalool ; anisaldehyde ; 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cinnamaldehyde ; 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26/05/2026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26/05/2026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cinnamon tea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cinnamon tea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26/05/2026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22C8AF-0F97-45B8-BBF6-0C1595DFF01D}"/>
</file>

<file path=customXml/itemProps3.xml><?xml version="1.0" encoding="utf-8"?>
<ds:datastoreItem xmlns:ds="http://schemas.openxmlformats.org/officeDocument/2006/customXml" ds:itemID="{5D1E54AE-DDED-43E6-A2E5-A28AB1BBD8F0}"/>
</file>

<file path=customXml/itemProps4.xml><?xml version="1.0" encoding="utf-8"?>
<ds:datastoreItem xmlns:ds="http://schemas.openxmlformats.org/officeDocument/2006/customXml" ds:itemID="{00EDE76D-16FB-4966-8E0C-3D33F30144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