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SECCIÓN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Identificación de la sustancia o la mezcla y de la sociedad o la empresa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Identificador de producto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Forma del producto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Mezcla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Nombre comercial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Vela cimes enneigées 10%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Usos pertinentes identificados de la sustancia o de la mezcla y usos desaconsejados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Usos pertinentes identificados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Destinado al público en general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Categoría de uso principal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por el consumidor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de la sustancia/mezcla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Vela aromática destinada al gran público.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BD5FB4">
        <w:rPr>
          <w:noProof/>
          <w:color w:val="auto"/>
          <w:lang w:val="en-GB"/>
        </w:rPr>
        <w:t>Datos del proveedor de la ficha de datos de seguridad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Teléfono de emergencia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País/Zona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Empresa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Número de emergencia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España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Servicio de Información Toxicológica.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Instituto Nacional de Toxicología y Ciencias Forenses. Departamento de Madrid. 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C/José Echegaray nº4 28232 Las Rozas de Madrid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+34 91 562 04 20</w:t>
            </w:r>
          </w:p>
          <w:p w:rsidR="00E7290F" w:rsidRPr="0069446B" w:rsidP="00AF647F" w14:paraId="3F356691" w14:textId="7E66BD5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91 411 26 76 (teléfono solo para médicos)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(solo emergencias toxicológicas), Información en español (24h/365 días)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Identificación de los peligros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BD5FB4">
        <w:rPr>
          <w:noProof/>
          <w:color w:val="auto"/>
          <w:lang w:val="fr-BE"/>
        </w:rPr>
        <w:t>Clasificación de la sustancia o de la mezcla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Clasificación según Reglamento (UE) n° 1272/2008 [CLP]</w:t>
      </w:r>
    </w:p>
    <w:p w:rsidR="00827634" w:rsidRPr="0069446B" w:rsidP="009E5102" w14:paraId="29F388B8" w14:textId="4336E5B9">
      <w:pPr>
        <w:pStyle w:val="SDSTextNormal"/>
        <w:rPr>
          <w:noProof/>
        </w:rPr>
      </w:pPr>
      <w:r w:rsidRPr="0069446B">
        <w:rPr>
          <w:noProof/>
        </w:rPr>
        <w:t>No clasificado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Efectos adversos fisicoquímicos, para la salud humana y el medio ambiente</w:t>
      </w:r>
    </w:p>
    <w:p w:rsidR="00827634" w:rsidRPr="0069446B" w:rsidP="009E5102" w14:paraId="70925B83" w14:textId="5215662C">
      <w:pPr>
        <w:pStyle w:val="SDSTextNormal"/>
      </w:pPr>
      <w:r>
        <w:rPr>
          <w:noProof/>
        </w:rPr>
        <w:t>Que se sepa, el producto no presenta ningún riesgo especial siempre que se respeten las normas generales de higiene industrial.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Elementos de la etiqueta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Etiquetado según el Reglamento (CE) n°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Consejos de prudencia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En caso de consulta a un médico, tener a disposición el recipiente o la etiqueta.</w:t>
              <w:br/>
              <w:t>P102 - Mantener fuera del alcance de los niños.</w:t>
              <w:br/>
              <w:t>P501 - Eliminar el contenido y el recipiente en un centro de clasificación, de acuerdo con la normativa local.</w:t>
            </w:r>
          </w:p>
        </w:tc>
      </w:tr>
      <w:tr w14:paraId="23B782C0" w14:textId="77777777" w:rsidTr="00EE246C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1C393964" w14:textId="6A22E7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Frases EUH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A5B73C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E246C" w14:paraId="0175EAA6" w14:textId="1E649E4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EUH208 - Contiene BENZYL SALICYLATE, P-MENTHAN-7-OL, linalool, CEDROL METHYL ETHER, HEXYL SALICYLATE. Puede producir una reacción alérgica.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Otros peligros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contiene sustancias PBT y/o vPvB ≥ 0,1 % evaluadas de acuerdo con el anexo XIII del reglamento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 mezcla no contiene ni sustancia(s) incluida(s) en la lista establecida con arreglo al artículo 59, apartado 1 del Reglamento REACH por sus propiedades de alteración endocrina, ni sustancia(s) identificada(s) como poseedoras de propiedades de alteración endocrina con arreglo a los criterios establecidos en el Reglamento Delegado (UE) 2017/2100 de la Comisión o en el Reglamento (UE) 2018/605 de la Comisión en una concentración igual o superior al 0,1 %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Composición/información sobre los componentes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Mezclas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Nombre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Identificador de producto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Clasificación según Reglamento (UE) n°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ethylene brassylate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105-95-3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203-347-8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1,75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Aquatic Chronic 3, H412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salicylate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118-58-1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204-262-9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607-754-00-5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0,7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linalool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78-70-6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201-134-4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603-235-00-2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0,401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anisaldehyde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123-11-5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203-212-3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0,26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Repr. 2, H361</w:t>
              <w:br/>
              <w:t>Aquatic Chronic 3, H412</w:t>
            </w:r>
          </w:p>
        </w:tc>
      </w:tr>
      <w:tr w14:paraId="73AD14F2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cis-3-hexenyl salicylate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65405-77-8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265-745-8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0,167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Repr. 2, H361</w:t>
              <w:br/>
              <w:t>Aquatic Acute 1, H400</w:t>
              <w:br/>
              <w:t>Aquatic Chronic 2, H411</w:t>
            </w:r>
          </w:p>
        </w:tc>
      </w:tr>
      <w:tr w14:paraId="73AD14F3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cis-4-(isopropyl)cyclohexanemethanol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13828-37-0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237-539-8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Skin Sens. 1B, H317</w:t>
              <w:br/>
              <w:t>Aquatic Chronic 3, H412</w:t>
            </w:r>
          </w:p>
        </w:tc>
      </w:tr>
      <w:tr w14:paraId="73AD14F4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A55330">
              <w:rPr>
                <w:noProof/>
              </w:rPr>
              <w:t>éter metílico de cedro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19870-74-7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243-384-7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Aquatic Acute 1, H400</w:t>
              <w:br/>
              <w:t>Aquatic Chronic 1, H410</w:t>
            </w:r>
          </w:p>
        </w:tc>
      </w:tr>
      <w:tr w14:paraId="73AD14F5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hexyl salicylate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6259-76-3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228-408-6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607-772-00-3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Skin Sens. 1B, H317</w:t>
              <w:br/>
              <w:t>Repr. 2, H361d</w:t>
              <w:br/>
              <w:t>STOT RE No clasificado</w:t>
              <w:br/>
              <w:t>Aquatic Acute 1, H400 (M=1)</w:t>
              <w:br/>
              <w:t>Aquatic Chronic 1, H410 (M=1)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Texto completo de las frases H y EUH: ver sección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Primeros auxilios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Descripción de los primeros auxilios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primeros auxilios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 caso de malestar, consultar a un médico.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Transportar a la persona al aire libre y mantenerla en una posición que le facilite la respiración.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Lavar la piel con abundante agua.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los ojos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Aclarar los ojos con agua como medida de precaución.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Llame a un centro de toxicología o a un médico si se siente mal.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Autoprotección del primer interviniente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El personal de primeros auxilios debe priorizar su autoprotección utilizando los equipos de protección individual (EPI) recomendados (véase la sección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Principales síntomas y efectos, agudos y retardados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de este producto puede provocar irritación respiratoria tras una exposición excesiva por inhalación.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puede provocar una irritación en los pliegues de la piel o por contacto si se lleva ropa ajustada.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del contacto con el ojo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de este producto puede provocar irritación ocular.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Ninguno en condiciones normales.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Indicación de toda atención médica y de los tratamientos especiales que deban dispensarse inmediatamente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Tratamiento sintomático.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Medidas de lucha contra incendios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Medios de extinción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Agua pulverizada. Polvo seco. Espuma.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no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utilizar flujos de agua potentes.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Peligros específicos derivados de la sustancia o la mezcla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riesgos de incendio.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explosión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peligro directo de explosión.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Productos de descomposición peligrosos en caso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Posible emisión de humos tóxicos.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BD5FB4">
        <w:rPr>
          <w:noProof/>
          <w:color w:val="auto"/>
          <w:lang w:val="en-GB"/>
        </w:rPr>
        <w:t>Recomendaciones para el personal de lucha contra incendios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Instrucciones para extinción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Extinguir el incendio desde una distancia segura y un lugar protegido. No entrar en la zona de fuego sin el equipo de protección adecuado, incluida la protección respiratoria.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Protección durante la extinción de incendios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intervenir sin equipo de protección adecuado. Aparato autónomo y aislante de protección respiratoria. Protección completa del cuerpo.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Medidas en caso de vertido accidental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Precauciones personales, equipo de protección y procedimientos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generales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Avisar a las autoridades si el producto llega a los desagües o las conducciones públicas de agua. Absorber el vertido para que no dañe otros materiales.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Para el personal que no forma parte de los servicios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Llevar el equipo de protección individual recomendado.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Ventilar la zona de derrame.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Para el personal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No intervenir sin equipo de protección adecuado. Para más información, ver sección 8 : "Control de la exposición-protección individual".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Evacuar el personal no necesario.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FA7F7F">
        <w:rPr>
          <w:noProof/>
          <w:color w:val="auto"/>
          <w:lang w:val="en-GB"/>
        </w:rPr>
        <w:t>Precauciones relativas al medio ambiente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Evitar su liberación al medio ambiente.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Métodos y material de contención y de limpieza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Para retención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Usando una pala limpia, coloque el material en un recipiente seco y cúbralo sin comprimirlo.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Procedimientos de limpieza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Recoger mecánicamente el producto.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Otros datos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Eliminar los materiales o residuos sólidos en un centro autorizado.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Referencia a otras secciones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 w:rsidR="00FA7F7F">
        <w:rPr>
          <w:noProof/>
          <w:lang w:val="fr-BE"/>
        </w:rPr>
        <w:t>Para más información, ver sección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7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Manipulación y almacenamiento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Precauciones para una manipulación segura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Peligros adicionales durante el tratamiento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se considera peligroso en condiciones normales de utilización.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Precauciones para una manipulación segura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 puesto de trabajo ha de estar bien ventilado. Llevar un equipo de protección individual.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higiene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comer, beber ni fumar durante su utilización. Lavarse las manos después de cualquier manipulación.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Condiciones de almacenamiento seguro, incluidas posibles incompatibilidades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técnicas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Consérvese en lugar fresco, bien ventilado y lejos del calor.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Condiciones de almacenamiento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en un lugar fresco. Proteger de la luz del sol.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Material de embalaje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siempre el producto en un envase del mismo tipo que el envase de origen.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Usos específicos finales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Controles de exposición/protección individual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Parámetros de control</w:t>
      </w:r>
    </w:p>
    <w:p w:rsidR="00F47A30" w:rsidRPr="0069446B" w:rsidP="00F47A30" w14:paraId="5E1F0244" w14:textId="77777777">
      <w:pPr>
        <w:pStyle w:val="SDSTextNormal"/>
        <w:bidi w:val="0"/>
        <w:rPr>
          <w:rtl w:val="0"/>
          <w:lang w:val="en-US"/>
        </w:rPr>
      </w:pPr>
      <w:r w:rsidRPr="0069446B">
        <w:rPr>
          <w:rtl w:val="0"/>
          <w:lang w:val="en-US"/>
        </w:rPr>
        <w:t>No se dispone de información adicional</w:t>
      </w:r>
    </w:p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Controles de la exposición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técnicos apropiados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técnicos apropiados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 puesto de trabajo ha de estar bien ventilado.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de exposición medioambiental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de exposición medioambiental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Evitar su liberación al medio ambiente.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Propiedades físicas y químicas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Información sobre propiedades físicas y químicas básicas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Estado físico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Sólido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determinado.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Floral. En polvo. herbáceo. aromático.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Umbral olfativo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fusión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congelación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ebullición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Inflamabilidad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inflamable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inferior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superior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auto-inflamación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descomposición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Solución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Viscosidad, cinemática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Solubilidad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 a 50°C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 relativa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Densidad relativa de vapor a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Tamaño de las partículas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Otros datos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Estabilidad y reactividad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Reactividad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El producto no es reactivo en las condiciones normales de uso, almacenamiento y transporte.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Estabilidad química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Estable en condiciones normales.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Posibilidad de reacciones peligrosas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No se producen reacciones peligrosas conocidas en condiciones normales de utilización.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Condiciones que deben evitarse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Ninguno bajo las condiciones de almacenamiento y manejo recomendadas (ver sección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Materiales incompatibles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Productos de descomposición peligrosos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Bajo condiciones normales de almacenamiento y uso, no se deberían producir productos de descomposición peligrosos.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toxicológica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Información sobre las clases de peligro definidas en el Reglamento (CE) n.°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(oral)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(cutánea)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(inhalación)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rabbit, Guideline: EU Method B.3 (Acute Toxicity (Dermal))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3210 mg/kg de peso corporal Animal: rat, Guideline: OECD Guideline 401 (Acute Oral Toxicity), 95% CL: 2755 - 3600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DL50 cutánea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rat, Animal sex: female, Guideline: OECD Guideline 402 (Acute Dermal Toxicity)</w:t>
            </w:r>
          </w:p>
        </w:tc>
      </w:tr>
      <w:tr w14:paraId="6700D31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de peso corporal Animal: rabbit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ethylene brassylate (105-95-3)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de peso corporal Animal: rat</w:t>
            </w:r>
          </w:p>
        </w:tc>
      </w:tr>
      <w:tr w14:paraId="6700D315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de peso corporal Animal: rabbit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D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02D6B5AB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2790 mg/kg de peso corporal Animal: rat, Guideline: OECD Guideline 401 (Acute Oral Toxicity), 95% CL: 2440 - 3180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3120 mg/kg de peso corporal Animal: mouse, Guideline: OECD Guideline 401 (Acute Oral Toxicity), 95% CL: 2620 - 3620</w:t>
            </w:r>
          </w:p>
        </w:tc>
      </w:tr>
      <w:tr w14:paraId="6700D316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5610 mg/kg de peso corporal Animal: rabbit, Guideline: OECD Guideline 402 (Acute Dermal Toxicity), 95% CL: 3578 - 8374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E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cis-3-hexenyl salicylate (65405-77-8)</w:t>
            </w:r>
          </w:p>
        </w:tc>
      </w:tr>
      <w:tr w14:paraId="6700D317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rabbit, Guideline: EU Method B.3 (Acute Toxicity (Dermal))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F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hexyl salicylate (6259-76-3)</w:t>
            </w:r>
          </w:p>
        </w:tc>
      </w:tr>
      <w:tr w14:paraId="02D6B5A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de peso corporal Animal: rat, Guideline: OECD Guideline 401 (Acute Oral Toxicity)</w:t>
            </w:r>
          </w:p>
        </w:tc>
      </w:tr>
      <w:tr w14:paraId="6700D318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de peso corporal Animal: rabbit, Guideline: OECD Guideline 402 (Acute Dermal Toxicity)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Corrosión o irritación cutáneas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A7593A" w:rsidRPr="0069446B" w:rsidP="009215A8" w14:paraId="5010A818" w14:textId="78B4B17E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428FA57" w14:textId="77777777" w:rsidTr="00E00E0B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paraId="2A0D880C" w14:textId="112EF6D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6CC585F5" w14:textId="77777777" w:rsidTr="005C557D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paraId="43265E28" w14:textId="5BEC38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paraId="31F7069D" w14:textId="4EE742A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4,71 Temp.: 26,5 °C Concentration: 1 vol</w:t>
            </w:r>
            <w:r w:rsidRPr="0069446B">
              <w:rPr>
                <w:rFonts w:hint="eastAsia"/>
                <w:noProof/>
                <w:lang w:eastAsia="ja-JP"/>
              </w:rPr>
              <w:t>%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Lesiones oculares graves o irritación ocular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A7593A" w:rsidRPr="0069446B" w:rsidP="009215A8" w14:paraId="569A14D6" w14:textId="6455FAA7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4FDDC6C4" w14:textId="77777777" w:rsidTr="006839F4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paraId="701E277D" w14:textId="15263CC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58CDE2D1" w14:textId="77777777" w:rsidTr="006839F4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paraId="0CE292D2" w14:textId="39ADD68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paraId="6B272BF2" w14:textId="52E8F02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4,71 Temp.: 26,5 °C Concentration: 1 vol</w:t>
            </w:r>
            <w:r w:rsidRPr="0069446B">
              <w:rPr>
                <w:rFonts w:hint="eastAsia"/>
                <w:noProof/>
                <w:lang w:eastAsia="ja-JP"/>
              </w:rPr>
              <w:t>%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Sensibilización respiratoria o cutánea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No clasificado (A la vista de los datos disponibles, no se cumplen los criterios de clasificación)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Mutagenicidad en células germinales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Carcinogenicidad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para la reproducción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2B741C" w14:paraId="12F13187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4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A05CF99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7F5CEB5E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021FFC3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(animal/hembra,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35DC50A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158 mg/kg de peso corporal Animal: rat, Animal sex: female, Guideline: OECD Guideline 421 (Reproduction / Developmental Toxicity Screening Test)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única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repetida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177 mg/kg de peso corporal Animal: rat, Guideline: OECD Guideline 408 (Repeated Dose 90-Day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07CBBCD6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 mg/kg de peso corporal Animal: rat, Guideline: OECD Guideline 408 (Repeated Dose 90-Day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B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ethylene brassylate (105-95-3)</w:t>
            </w:r>
          </w:p>
        </w:tc>
      </w:tr>
      <w:tr w14:paraId="07CBBCD7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1000 mg/kg de peso corporal Animal: rat, Guideline: OECD Guideline 407 (Repeated Dose 28-Day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C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32F42FBD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E17F9F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(cutáneo, rata/conejo,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8DE4B1B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250 mg/kg de peso corporal Animal: rat, Guideline: OECD Guideline 411 (Subchronic Dermal Toxicity: 90-Day Study)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D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cis-3-hexenyl salicylate (65405-77-8)</w:t>
            </w:r>
          </w:p>
        </w:tc>
      </w:tr>
      <w:tr w14:paraId="07CBBCD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200 mg/kg de peso corporal Animal: rat, Guideline: OECD Guideline 422 (Combined Repeated Dose Toxicity Study with the Reproduction / Developmental Toxicity Screening Test)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E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hexyl salicylate (6259-76-3)</w:t>
            </w:r>
          </w:p>
        </w:tc>
      </w:tr>
      <w:tr w14:paraId="07CBBCD9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46,9 mg/kg de peso corporal Animal: rat</w:t>
            </w:r>
          </w:p>
        </w:tc>
      </w:tr>
      <w:tr w14:paraId="1DE61687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4E7C06A1" w14:textId="0EA9F377">
            <w:pPr>
              <w:pStyle w:val="SDSTableTextNormal"/>
              <w:rPr>
                <w:noProof w:val="0"/>
                <w:lang w:val="de-DE"/>
              </w:rPr>
            </w:pPr>
            <w:r w:rsidRPr="0069446B">
              <w:rPr>
                <w:noProof/>
                <w:lang w:val="de-DE"/>
              </w:rPr>
              <w:t>NOAEC (inhalación, rata, polvo/niebla/humo,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71724A9" w14:textId="17F52C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0,249 mg/l air Animal: rat, Guideline: OECD Guideline 412 (Subacute Inhalation Toxicity: 28-Day Study)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por aspiración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Vela cimes enneigées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Viscosidad, cinemática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2" w:name="_Hlk54089399"/>
      <w:r w:rsidRPr="0069446B" w:rsidR="00FA7F7F">
        <w:rPr>
          <w:noProof/>
          <w:color w:val="auto"/>
          <w:lang w:val="en-GB"/>
        </w:rPr>
        <w:t>Información sobre otros peligros</w:t>
      </w:r>
      <w:bookmarkEnd w:id="2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ecológica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Toxicidad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Ecología -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Este producto no se considera nocivo para los organismos acuáticos o no que cause efectos adversos a largo plazo en el medio ambiente.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corto plazo (agudo)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largo plazo (crónico)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1,03 mg/l Test organisms (species): Danio rerio (previous name: Brachydanio rerio)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1,16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0,691 mg/l Test organisms (species): Raphidocelis subcapitata (previous names: Pseudokirchneriella subcapitata, Selenastrum capricornutum)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1,29 mg/l Test organisms (species): Raphidocelis subcapitata (previous names: Pseudokirchneriella subcapitata, Selenastrum capricornutum)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148,32 mg/l Test organisms (species): Leuciscus idus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82,8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68,4 mg/l Test organisms (species): Raphidocelis subcapitata (previous names: Pseudokirchneriella subcapitata, Selenastrum capricornutum)</w:t>
            </w:r>
          </w:p>
        </w:tc>
      </w:tr>
      <w:tr w14:paraId="61BDF10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98EAC62" w14:textId="0C2650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LOEC (crónico)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177F34F" w14:textId="7B7C09E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1,53 mg/l Test organisms (species): Daphnia magna Duration: '21 d'</w:t>
            </w:r>
          </w:p>
        </w:tc>
      </w:tr>
      <w:tr w14:paraId="4F2507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9ABB42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(crónico)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B0EBAE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0,71 mg/l Test organisms (species): Daphnia magna Duration: '21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ethylene brassylate (105-95-3)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1,23 mg/l Test organisms (species): Danio rerio (previous name: Brachydanio rerio)</w:t>
            </w:r>
          </w:p>
        </w:tc>
      </w:tr>
      <w:tr w14:paraId="7D93309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836D75" w14:textId="4C546B5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0AE8D6" w14:textId="2F7D6EA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2,13 mg/l Test organisms (species): Danio rerio (previous name: Brachydanio rerio)</w:t>
            </w:r>
          </w:p>
        </w:tc>
      </w:tr>
      <w:tr w14:paraId="66FAA3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6,94 mg/l Test organisms (species): Desmodesmus subspicatus (previous name: Scenedesmus subspicatus)</w:t>
            </w:r>
          </w:p>
        </w:tc>
      </w:tr>
      <w:tr w14:paraId="14947BF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14,579 mg/l Test organisms (species): Desmodesmus subspicatus (previous name: Scenedesmus subspicatus)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96h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0,788 mg/l Test organisms (species): other: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1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562CCB6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27,8 mg/l Test organisms (species): Oncorhynchus mykiss (previous name: Salmo gairdneri)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59 mg/l Test organisms (species): Daphnia magna</w:t>
            </w:r>
          </w:p>
        </w:tc>
      </w:tr>
      <w:tr w14:paraId="3112BB7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96h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250A2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88,3 mg/l Test organisms (species): Desmodesmus subspicatus (previous name: Scenedesmus subspicatus)</w:t>
            </w:r>
          </w:p>
        </w:tc>
      </w:tr>
      <w:tr w14:paraId="2AED0D7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AD97F9" w14:textId="1B0185B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96h - Algas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ABEE98" w14:textId="14E6602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156,7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2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cis-3-hexenyl salicylate (65405-77-8)</w:t>
            </w:r>
          </w:p>
        </w:tc>
      </w:tr>
      <w:tr w14:paraId="562CCB6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0,65 mg/l Test organisms (species): Oncorhynchus mykiss (previous name: Salmo gairdneri)</w:t>
            </w:r>
          </w:p>
        </w:tc>
      </w:tr>
      <w:tr w14:paraId="758D634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0,6 mg/l Test organisms (species): Daphnia magna</w:t>
            </w:r>
          </w:p>
        </w:tc>
      </w:tr>
      <w:tr w14:paraId="66FAA35F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0,61 mg/l Test organisms (species): Desmodesmus subspicatus (previous name: Scenedesmus subspicatus)</w:t>
            </w:r>
          </w:p>
        </w:tc>
      </w:tr>
      <w:tr w14:paraId="14947BF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0,28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hexyl salicylate (6259-76-3)</w:t>
            </w:r>
          </w:p>
        </w:tc>
      </w:tr>
      <w:tr w14:paraId="562CCB6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0,191 mg/l Source: Ecological Structure Activity Relationships</w:t>
            </w:r>
          </w:p>
        </w:tc>
      </w:tr>
      <w:tr w14:paraId="758D634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0,357 mg/l Test organisms (species): Daphnia magna</w:t>
            </w:r>
          </w:p>
        </w:tc>
      </w:tr>
      <w:tr w14:paraId="66FAA36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0,61 mg/l Test organisms (species): Desmodesmus subspicatus (previous name: Scenedesmus subspicatus)</w:t>
            </w:r>
          </w:p>
        </w:tc>
      </w:tr>
      <w:tr w14:paraId="14947BF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0,28 mg/l Test organisms (species): Desmodesmus subspicatus (previous name: Scenedesmus subspicatus)</w:t>
            </w:r>
          </w:p>
        </w:tc>
      </w:tr>
      <w:tr w14:paraId="3112BB7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96h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0,229 mg/l Source: Ecological Structure Activity Relationships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Persistencia y degradabilidad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Vela cimes enneigées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No fácilmente degradable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Fácilmente biodegradable.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cis-4-(isopropyl)cyclohexanemethanol (13828-37-0)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ethylene brassylate (105-95-3)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7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2D6A995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Fácilmente biodegradable.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8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cis-3-hexenyl salicylate (65405-77-8)</w:t>
            </w:r>
          </w:p>
        </w:tc>
      </w:tr>
      <w:tr w14:paraId="2D6A995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9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éter metílico de cedro (19870-74-7)</w:t>
            </w:r>
          </w:p>
        </w:tc>
      </w:tr>
      <w:tr w14:paraId="2D6A99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A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hexyl salicylate (6259-76-3)</w:t>
            </w:r>
          </w:p>
        </w:tc>
      </w:tr>
      <w:tr w14:paraId="2D6A99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Potencial de bioacumulación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1D83FE52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0D2347BE" w14:textId="184090CF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hexyl salicylate (6259-76-3)</w:t>
            </w:r>
          </w:p>
        </w:tc>
      </w:tr>
      <w:tr w14:paraId="11C9E37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522CF1B" w14:textId="5E0B1E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Pow)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3702F0D" w14:textId="1EE1A24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5,06 Source: Quantitative Structure Activity Relation</w:t>
            </w:r>
          </w:p>
        </w:tc>
      </w:tr>
    </w:tbl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Movilidad en el suelo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E63EE11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61F851B8" w14:textId="6DF81C1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hexyl salicylate (6259-76-3)</w:t>
            </w:r>
          </w:p>
        </w:tc>
      </w:tr>
      <w:tr w14:paraId="40836B2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AB0BD12" w14:textId="596A536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Movilidad en el suelo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522C89" w14:textId="2FD8F89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6686 Source: Quantitative Structure Activity Relation</w:t>
            </w:r>
          </w:p>
        </w:tc>
      </w:tr>
    </w:tbl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Resultados de la valoración PBT y mPmB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Propiedades de alteración endocrina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3" w:name="_Hlk54090163"/>
      <w:r w:rsidRPr="0069446B">
        <w:rPr>
          <w:rtl w:val="0"/>
        </w:rPr>
        <w:t>No se dispone de información adicional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Otros efectos adversos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se dispone de información adicional</w:t>
      </w:r>
    </w:p>
    <w:bookmarkEnd w:id="3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Consideraciones relativas a la eliminación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BD5FB4">
        <w:rPr>
          <w:noProof/>
          <w:color w:val="auto"/>
          <w:lang w:val="fr-BE"/>
        </w:rPr>
        <w:t>Métodos para el tratamiento de residuos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Normativa regional sobre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Métodos para el tratamiento de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Elimine el contenido/contenedor de acuerdo con las instrucciones de clasificación del recolector autorizado.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las aguas residuales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productos/envases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Respetar la normativa vigente en materia de eliminación de residuos sólidos. Eliminar de acuerdo con la normativa oficial.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adicional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reutilice los envases vacíos.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sobre residuos ecológicos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Los residuos del producto se consideran tan peligrosos como el mismo producto con el potencial de impactar el medio ambiente de la misma manera. Considere el manejo y la eliminación de los residuos tal como lo define el propio producto.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relativa al transporte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En conformidad con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Número ONU o número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>
              <w:rPr>
                <w:noProof/>
                <w:color w:val="auto"/>
              </w:rPr>
              <w:t>Designación oficial de transporte de las Naciones Unidas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>
              <w:rPr>
                <w:noProof/>
                <w:color w:val="auto"/>
              </w:rPr>
              <w:t>Clase(s) de peligro para el transporte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Grupo de embalaje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Peligros para el medio ambiente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se dispone de información adicional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Precauciones particulares para los usuarios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terrestre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marítimo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aéreo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fluvial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ferroviario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Transporte marítimo a granel con arreglo a los instrumentos de la OMI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aplicable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Información reglamentaria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Reglamentación y legislación en materia de seguridad, salud y medio ambiente específicas para la sustancia o la mezcla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Normativa de la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XVII de REACH (Lista de restricciones)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de restricciones de la UE (Anexo XVII del reglamento REACH)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Código de referencia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Aplicable en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Título o descripción de la entrada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benzyl salicylate ; anisaldehyde ; linalool ; hexyl salicylate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Sustancias o mezclas que reúnan los criterios de cualquiera de las siguientes clases o categorías de peligro establecidas en el anexo I del Reglamento (CE) n° 1272/2008: Clases de peligro 3.1 a 3.6, 3.7 efectos adversos sobre la función sexual y la fertilidad o sobre el desarrollo, 3.8 efectos distintos de los narcóticos, 3.9 y 3.10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anisaldehyde ; ethylene brassylate ; hexyl salicylate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Sustancias o mezclas que reúnan los criterios de cualquiera de las siguientes clases o categorías de peligro establecidas en el anexo I del Reglamento (CE) n° 1272/2008: Clase de peligro 4.1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XIV de REACH (lista de autorizaciones)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No contiene ninguna sustancia incluida en el Anexo XIV de REACH (Lista de autorizaciones)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de sustancias candidatas extremadamente preocupantes (SVHC) de REACH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>
        <w:rPr>
          <w:noProof/>
        </w:rPr>
        <w:t>No contiene ninguna sustancia incluida en la lista de sustancias candidatas de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Regulación PIC (consentimiento fundamentado previo)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No contiene sustancia(s) listada(s) en la lista PIC (Reglamento UE 649/2012 sobre las exportaciones e importaciones de productos químicos peligrosos)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COP (Contaminantes orgánicos persistentes)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No contiene sustancia(s) listada(s) en la lista de POP (reglamento UE 2019/1021 sobre los contaminantes orgánicos persistentes)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el ozono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No incluida en la lista de sustancias que agotan la capa de ozono (Reglamento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No contiene ninguna sustancia incluida en la lista de sustancias que agotan la capa de ozono (Reglamento UE 2024/590 sobre sustancias que agotan la capa de ozono)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(CE) del Consejo para el control de productos de doble uso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No contiene ninguna sustancia sujeta al REGLAMENTO (CE) DEL CONSEJO relativo al control de bienes de doble uso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los precursores de explosivo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explosivos (Reglamento UE 2019/1148 sobre la comercialización y la utilización de precursores de explosivos)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precursores de drogas (CE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drogas (Reglamento CE 273/2004 relativa a la fabricación y puesta en el mercado de determinadas sustancias utilizadas para la fabricación ilícita de estupefacientes y sustancias psicotrópicas)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Normativas nacionales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9098C0B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372F34CE" w14:textId="39C064A2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España</w:t>
            </w:r>
          </w:p>
        </w:tc>
      </w:tr>
      <w:tr w14:paraId="4BC8880C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269C122B" w14:textId="30408B2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Real Decreto 665/1997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C71CAD2" w14:textId="3727CEBB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7EB3E7" w14:textId="6A2A8A8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está sujeto al Real Decreto 665/1997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Evaluación de la seguridad química</w:t>
      </w:r>
    </w:p>
    <w:p w:rsidR="00A65092" w:rsidRPr="0069446B" w:rsidP="00A65092" w14:paraId="6382E682" w14:textId="0AC1EDD8">
      <w:pPr>
        <w:pStyle w:val="SDSTextNormal"/>
      </w:pPr>
      <w:r>
        <w:rPr>
          <w:noProof/>
        </w:rPr>
        <w:t>No se ha realizado ninguna evaluación de la seguridad química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Otra información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Abreviaturas y acrónimos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Estadounidense de Higienistas Industriales, EE. UU.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Vías Navegables Interiores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Carretera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Estimación de Toxicidad Aguda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FBC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Factor de bioconcentración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Valor límite biológico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DBO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bioquímica de oxígeno (DBO)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del Servicio de Resúmenes Químicos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clasificación, etiquetado y envasado; Reglamento (CE) n.º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DCB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química de oxígeno (DQO)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Evaluación de la seguridad química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mínimo de efecto derivado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 derivado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 la Comunidad Europea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efectiva mediana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Disruptor endocrino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Catálogo europeo de residuos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CIIC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Internacional para la Investigación del Cáncer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Internacional de Transporte Aéreo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Mercancías Peligrosas Marítimas Internacionales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letal mediana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Dosis letal mediana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Más Bajo de Efecto Adverso Observado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máxima en el lugar de trabajo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adverso observado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efectos adversos observados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observado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N.E.P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especificado de otra manera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OCDE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Organización para la Cooperación y el Desarrollo Económicos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Exposición Ocupacional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Federal de Higiene y Seguridad Profesional del Departamento de Trabajo de los Estados Unidos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Tóxico Persistente Bioacumulativo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prevista sin efecto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EPI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Equipos de protección personal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el transporte internacional de mercancías peligrosas por ferrocarril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Ficha de Datos de Seguridad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Planta de tratamiento de aguas residuales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Función técnica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DTO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teórica de oxígeno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Tolerancia Mediana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media ponderada en el tiempo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Compuestos Orgánicos Volátiles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mPmB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Persistente y Muy Bioacumulable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Identificador único de fórmula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Texto íntegro de las frases H y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Acute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– Peligro agudo, categoría 1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– Peligro crónico, categoría 1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– Peligro crónico, categoría 2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- Peligro crónico, categoría 3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Lesiones oculares graves/irritación ocular, categoría 2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Repr.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para la reproducción, categoría 2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Corrosivo/irritante para la piel, categoría 2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1B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STOT RE No clasificado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(exposiciones repetidas) No clasificado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irritación cutánea.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Puede provocar una alergia cutánea.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una irritación ocular grave.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H361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 sospecha que puede perjudicar la fertilidad o dañar el feto.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H361d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 sospecha que puede dañar el feto.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H400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tóxico para los organismos acuáticos.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tóxico para los organismos acuáticos, provoca efectos nocivos a largo plazo.</w:t>
            </w:r>
          </w:p>
        </w:tc>
      </w:tr>
      <w:tr w14:paraId="63F052D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Tóxico para los organismos acuáticos, con efectos duraderos.</w:t>
            </w:r>
          </w:p>
        </w:tc>
      </w:tr>
      <w:tr w14:paraId="63F052D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para los organismos acuáticos, provoca efectos adversos a largo plazo.</w:t>
            </w:r>
          </w:p>
        </w:tc>
      </w:tr>
      <w:tr w14:paraId="63F052D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EUH208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Contiene BENZYL SALICYLATE, P-MENTHAN-7-OL, linalool, CEDROL METHYL ETHER, HEXYL SALICYLATE. Puede producir una reacción alérgica.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Esta información se basa en nuestro conocimiento actual y tiene como finalidad describir el producto para la tutela de la salud, seguridad y medio ambiente. Por lo tanto, no debe ser interpretada como garantía de ninguna característica específica del producto.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08/10/2026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13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13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08/10/2026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13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Vela cimes enneigées 10%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 w:rsidRPr="00F352B3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Vela cimes enneigées 10%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 w:rsidRPr="00DB1125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Fecha de emisión: 08/10/2026   Versión: 3.0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styles" Target="styles.xml"/><Relationship Id="rId8" Type="http://schemas.openxmlformats.org/officeDocument/2006/relationships/footer" Target="footer1.xml"/><Relationship Id="rId3" Type="http://schemas.openxmlformats.org/officeDocument/2006/relationships/fontTable" Target="fontTable.xml"/><Relationship Id="rId12" Type="http://schemas.openxmlformats.org/officeDocument/2006/relationships/theme" Target="theme/theme1.xml"/><Relationship Id="rId7" Type="http://schemas.openxmlformats.org/officeDocument/2006/relationships/header" Target="header2.xml"/><Relationship Id="rId2" Type="http://schemas.openxmlformats.org/officeDocument/2006/relationships/webSettings" Target="webSettings.xml"/><Relationship Id="rId16" Type="http://schemas.openxmlformats.org/officeDocument/2006/relationships/customXml" Target="../customXml/item4.xml"/><Relationship Id="rId1" Type="http://schemas.openxmlformats.org/officeDocument/2006/relationships/settings" Target="settings.xml"/><Relationship Id="rId11" Type="http://schemas.openxmlformats.org/officeDocument/2006/relationships/footer" Target="footer3.xml"/><Relationship Id="rId6" Type="http://schemas.openxmlformats.org/officeDocument/2006/relationships/header" Target="header1.xml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3.xml"/><Relationship Id="rId10" Type="http://schemas.openxmlformats.org/officeDocument/2006/relationships/header" Target="header3.xml"/><Relationship Id="rId4" Type="http://schemas.openxmlformats.org/officeDocument/2006/relationships/customXml" Target="../customXml/item1.xml"/><Relationship Id="rId9" Type="http://schemas.openxmlformats.org/officeDocument/2006/relationships/footer" Target="footer2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D508F0E-2BAB-47D5-AC36-F49F0358B8ED}"/>
</file>

<file path=customXml/itemProps3.xml><?xml version="1.0" encoding="utf-8"?>
<ds:datastoreItem xmlns:ds="http://schemas.openxmlformats.org/officeDocument/2006/customXml" ds:itemID="{F450A6B6-CC96-4E9B-A28C-CD375EC474C5}"/>
</file>

<file path=customXml/itemProps4.xml><?xml version="1.0" encoding="utf-8"?>
<ds:datastoreItem xmlns:ds="http://schemas.openxmlformats.org/officeDocument/2006/customXml" ds:itemID="{97C61D29-73C5-45D0-8417-F28845465E2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13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