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chèvrefeuille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α-hexylcinnamaldehyde; α-methyl-1,3-benzodioxole-5-propionaldehyde; citral; Eugenol; linalool; linalyl acetate; alpha-iso-methylionone; 1-(1,2,3,4,5,6,7,8-octahydro-2,3,8,8-tetramethyl-2-naphthyl)ethan-1-one; 7-hydroxycitronellal; benzyl salicylate; cis-4-(isopropyl)cyclohexanemethanol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P333+P313 - En caso de irritación o erupción cutánea: consultar a un médico.</w:t>
              <w:br/>
              <w:t>P362+P364 - Quitar las prendas contaminadas y lavarlas antes de volver a usarlas.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A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Naranja.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de peso corporal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chèvrefeuille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chèvrefeuille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LÍQUIDA POTENCIALMENTE PELIGROSA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MATERIA PELIGROSA DESDE EL PUNTO DE VISTA DEL MEDIO AMBIENTE, LÍQUIDO, N.S.A.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liquid,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MATERIA PELIGROSA DESDE EL PUNTO DE VISTA DEL MEDIO AMBIENTE, LÍQUIDO, N.S.A.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MATERIA PELIGROSA DESDE EL PUNTO DE VISTA DEL MEDIO AMBIENTE, LÍQUIDO, N.S.A.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SUSTANCIA LÍQUIDA POTENCIALMENTE PELIGROSA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MATERIA PELIGROSA DESDE EL PUNTO DE VISTA DEL MEDIO AMBIENTE, LÍQUIDO, N.S.A.,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Environmentally hazardous substance, liquid,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MATERIA PELIGROSA DESDE EL PUNTO DE VISTA DEL MEDIO AMBIENTE, LÍQUIDO, N.S.A.,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MATERIA PELIGROSA DESDE EL PUNTO DE VISTA DEL MEDIO AMBIENTE, LÍQUIDO, N.S.A.,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M6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13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LP01, P001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Y964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CE8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Eugenol ; linalool ; linalyl acetate ; 7-hydroxycitronellal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chèvrefeuille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chèvrefeuille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19/05/2026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0ED231-FBD5-45B5-99E1-00B1CEF9CE60}"/>
</file>

<file path=customXml/itemProps3.xml><?xml version="1.0" encoding="utf-8"?>
<ds:datastoreItem xmlns:ds="http://schemas.openxmlformats.org/officeDocument/2006/customXml" ds:itemID="{E1FDC94E-6EEA-48E4-864A-4AB883072AAF}"/>
</file>

<file path=customXml/itemProps4.xml><?xml version="1.0" encoding="utf-8"?>
<ds:datastoreItem xmlns:ds="http://schemas.openxmlformats.org/officeDocument/2006/customXml" ds:itemID="{69B33313-7053-457F-A11E-1B8642BF6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