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chataigne grillée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benzylique; coumarin; Eugenol; isoeugenol;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Alcool benzylique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Acute Tox. 4 (Inhalación), H332 (ATE=1,5 mg/l/4h)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0,00392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Acute Tox. 4 (Cutánea), H312 (ATE=1100 mg/kg de peso corporal)</w:t>
              <w:br/>
              <w:t>Acute Tox. 4 (Inhalación),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de peso corporal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de peso corporal Animal: mouse, Animal sex: male, Guideline: other:</w:t>
            </w:r>
          </w:p>
        </w:tc>
      </w:tr>
      <w:tr w14:paraId="72CFCC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de peso corporal Animal: mouse, Animal sex: female,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chataigne grillée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chataigne grillée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Alcool benzylique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Alcool benzylique ; Eugenol ; isoeugenol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chataigne grillée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chataigne grillée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16/06/2026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EA53E7-C519-42F6-BEFE-4E345E09E5EB}"/>
</file>

<file path=customXml/itemProps3.xml><?xml version="1.0" encoding="utf-8"?>
<ds:datastoreItem xmlns:ds="http://schemas.openxmlformats.org/officeDocument/2006/customXml" ds:itemID="{02822F51-4C05-468C-88CC-0B86CF246C7C}"/>
</file>

<file path=customXml/itemProps4.xml><?xml version="1.0" encoding="utf-8"?>
<ds:datastoreItem xmlns:ds="http://schemas.openxmlformats.org/officeDocument/2006/customXml" ds:itemID="{A1AC41F0-932C-4CDC-8ECD-7D67681A62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