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cerise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1-(1,2,3,4,5,6,7,8-octahydro-2,3,8,8-tetramethyl-2-naphthyl)ethan-1-one;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(Inhalación),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peso corporal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cerise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cerise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cerise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cerise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18/06/2026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1CB849-0BA8-42A5-B216-8C2E572F904C}"/>
</file>

<file path=customXml/itemProps3.xml><?xml version="1.0" encoding="utf-8"?>
<ds:datastoreItem xmlns:ds="http://schemas.openxmlformats.org/officeDocument/2006/customXml" ds:itemID="{1D5F9A0F-51CB-4819-BE64-AC0148873BA3}"/>
</file>

<file path=customXml/itemProps4.xml><?xml version="1.0" encoding="utf-8"?>
<ds:datastoreItem xmlns:ds="http://schemas.openxmlformats.org/officeDocument/2006/customXml" ds:itemID="{D4BEE7DB-6E13-4023-9338-DE7D4E12E0EF}"/>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