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cannoli pistache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Acétate de 4-tert-butylcyclohexyle,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Almendra.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cannoli pistache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cannoli pistache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Acétate de 4-tert-butylcyclohexyle, coumarin.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cannoli pistache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cannoli pistache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24/07/2026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A1FD7D-18F2-4D87-8243-86C039D4F0D7}"/>
</file>

<file path=customXml/itemProps3.xml><?xml version="1.0" encoding="utf-8"?>
<ds:datastoreItem xmlns:ds="http://schemas.openxmlformats.org/officeDocument/2006/customXml" ds:itemID="{793147AD-BD69-4871-B220-2AB3FD2EC1B6}"/>
</file>

<file path=customXml/itemProps4.xml><?xml version="1.0" encoding="utf-8"?>
<ds:datastoreItem xmlns:ds="http://schemas.openxmlformats.org/officeDocument/2006/customXml" ds:itemID="{AD40590F-E959-4AEE-899D-E4E421F990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