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calanque de cassis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METHYLENEDIOXYPHENYL METHYLPROPANAL, linalyl acetate, 3,7-dimethylnona-1,6-dien-3-ol, citral, linalool, LIMONENE, acetyl cedrene.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3,824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0,396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α-methyl-1,3-benzodioxole-5-propionaldehyde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1205-17-0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214-881-6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605-042-00-9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Helecho. Hesperidaceae. Ámbar. Marino.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de peso corporal Animal: rat, Guideline: OECD Guideline 401 (Acute Oral Toxicity), 95% CL: 795 - 1066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de peso corporal Animal: rat, Animal sex: female, 95% CL: 4890 - 12900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422 (Combined Repeated Dose Toxicity Study with the 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mg/kg de peso corporal Animal: rat, Animal sex: female,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de peso corporal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de peso corporal Animal: rat, Guideline: OECD Guideline 408 (Repeated Dose 90-Day Oral Toxicity Study in Rodents)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de peso corporal Animal: rat,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calanque de cassis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calanque de cassis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linalyl acetate ; linalool ; d-limonene ; benzyl benzoate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d-limonene ; benzyl benzoate ; 1,3,4,6,7,8-hexahydro-4,6,6,7,8,8-hexamethylindeno[5,6-c]pyran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inflamables.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METHYLENEDIOXYPHENYL METHYLPROPANAL, linalyl acetate, 3,7-dimethylnona-1,6-dien-3-ol, citral, linalool, LIMONENE, acetyl cedrene.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calanque de cassis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calanque de cassis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23/07/2026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ADA255-E199-41C9-92E5-B14531DB6239}"/>
</file>

<file path=customXml/itemProps3.xml><?xml version="1.0" encoding="utf-8"?>
<ds:datastoreItem xmlns:ds="http://schemas.openxmlformats.org/officeDocument/2006/customXml" ds:itemID="{7A585FDA-03C5-4026-9C9C-B80CF90DB758}"/>
</file>

<file path=customXml/itemProps4.xml><?xml version="1.0" encoding="utf-8"?>
<ds:datastoreItem xmlns:ds="http://schemas.openxmlformats.org/officeDocument/2006/customXml" ds:itemID="{5CF817BE-3FA2-4CCA-84C8-A469BAE801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