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bubble gum fraise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p w:rsidR="00827634" w:rsidRPr="0069446B" w:rsidP="009E5102" w14:paraId="29F388B8" w14:textId="4336E5B9">
      <w:pPr>
        <w:pStyle w:val="SDSTextNormal"/>
        <w:rPr>
          <w:noProof/>
        </w:rPr>
      </w:pPr>
      <w:r w:rsidRPr="0069446B">
        <w:rPr>
          <w:noProof/>
        </w:rPr>
        <w:t>No clasificado</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Que se sepa, el producto no presenta ningún riesgo especial siempre que se respeten las normas generales de higiene industrial.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Mantener fuera del alcance de los niños.</w:t>
              <w:br/>
              <w:t>P101 - En caso de consulta a un médico, tener a disposición el recipiente o la etiqueta.</w:t>
              <w:br/>
              <w:t>P501 - Eliminar el contenido/el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LIMONENE, CARVONE, cinnamaldehyde.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Vainilla. Menta.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bubble gum fraise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bubble gum fraise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LIMONENE, CARVONE, cinnamaldehyde. Puede producir una reacción alérgica.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bubble gum fraise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bubble gum fraise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26/06/2026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0381810-FFFD-4F29-A64B-5DA082209046}"/>
</file>

<file path=customXml/itemProps3.xml><?xml version="1.0" encoding="utf-8"?>
<ds:datastoreItem xmlns:ds="http://schemas.openxmlformats.org/officeDocument/2006/customXml" ds:itemID="{B51BAA98-8B6B-44C3-824E-64724C7AE2B3}"/>
</file>

<file path=customXml/itemProps4.xml><?xml version="1.0" encoding="utf-8"?>
<ds:datastoreItem xmlns:ds="http://schemas.openxmlformats.org/officeDocument/2006/customXml" ds:itemID="{E42D64C1-B08D-4EF1-8428-99CF8CE0DC7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