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bubble gum fraise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carvone; (E)-anethole;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P333+P313 - En caso de irritación o erupción cutánea: consultar a un médico.</w:t>
              <w:br/>
              <w:t>P501 - Eliminar el contenido/el recipiente en un centro de clasificación, de acuerdo con la normativa local.</w:t>
              <w:br/>
              <w:t>P302+P352 - EN CASO DE CONTACTO CON LA PIEL: lavar abundantemente con agua y jabón.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(Oral), H301 (ATE=280 mg/kg de peso corporal)</w:t>
              <w:br/>
              <w:t>Acute Tox. 3 (Cutánea), H311 (ATE=820 mg/kg de peso corporal)</w:t>
              <w:br/>
              <w:t>Acute Tox. 3 (Inhalación), H331 (ATE=0,5 mg/l/4h)</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acetate</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141-78-6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205-500-4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607-022-00-5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br/>
              <w:t>EUH066</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Acute 1, H400</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diphenyl ether</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101-84-8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 H317</w:t>
              <w:br/>
              <w:t>Aquatic Acute 1, H400</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ethyl acetate</w:t>
            </w:r>
            <w:r w:rsidRPr="0069446B">
              <w:rPr>
                <w:noProof w:val="0"/>
                <w:color w:val="auto"/>
              </w:rPr>
              <w:t xml:space="preserve"> </w:t>
            </w:r>
            <w:r w:rsidRPr="0069446B" w:rsidR="00FD53E4">
              <w:rPr>
                <w:noProof/>
                <w:color w:val="auto"/>
              </w:rPr>
              <w:t>(141-78-6)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Ethyl acetate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734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1468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etilo</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734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1468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5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5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3"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5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4"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diphenyl ether</w:t>
            </w:r>
            <w:r w:rsidRPr="0069446B">
              <w:rPr>
                <w:noProof w:val="0"/>
                <w:color w:val="auto"/>
              </w:rPr>
              <w:t xml:space="preserve"> </w:t>
            </w:r>
            <w:r w:rsidRPr="0069446B" w:rsidR="00FD53E4">
              <w:rPr>
                <w:noProof/>
                <w:color w:val="auto"/>
              </w:rPr>
              <w:t>(101-84-8)</w:t>
            </w:r>
          </w:p>
        </w:tc>
      </w:tr>
      <w:tr w14:paraId="09AA0064"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5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Diphenyl ether</w:t>
            </w:r>
          </w:p>
        </w:tc>
      </w:tr>
      <w:tr w14:paraId="70951C5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5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5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5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6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5"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6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Feniléter (Éter fenílico)</w:t>
            </w:r>
          </w:p>
        </w:tc>
      </w:tr>
      <w:tr w14:paraId="70951C6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7,1 mg/m³ vapor</w:t>
            </w:r>
          </w:p>
        </w:tc>
      </w:tr>
      <w:tr w14:paraId="70951C6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 vapor</w:t>
            </w:r>
          </w:p>
        </w:tc>
      </w:tr>
      <w:tr w14:paraId="70951C6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14,2 mg/m³ vapor</w:t>
            </w:r>
          </w:p>
        </w:tc>
      </w:tr>
      <w:tr w14:paraId="70951C6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 vapor</w:t>
            </w:r>
          </w:p>
        </w:tc>
      </w:tr>
      <w:tr w14:paraId="70951C6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6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Vainilla. Menta.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de peso corporal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de peso corporal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acetate (141-78-6)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4934 mg/kg de peso corporal Animal: rabbit,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20000 mg/kg de peso corporal Animal: rabbit,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peso corporal Animal: rat, 95% CL: 2090 -</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peso corporal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ethyl acetate (141-78-6)</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provocar somnolencia o vértigo.</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acetate (141-78-6)</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3600 mg/kg de peso corporal Animal: rat, Guideline: EPA OTS 795.2600 (Subchronic Oral Toxicity Test)</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900 mg/kg de peso corporal Animal: rat, Guideline: EPA OTS 795.2600 (Subchronic Oral Toxicity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diphenyl ether (101-84-8)</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1000 mg/kg de peso corporal Animal: rat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bubble gum fraise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hexanoate (123-68-2)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acetate (141-78-6)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230 mg/l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2,4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diphenyl ether (101-84-8)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1,96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bubble gum fraise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hexanoate (123-68-2)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acetate (141-78-6)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diphenyl ether (101-84-8)</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allyl hexanoate ; ethyl acetate ; (E)-anethole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ethyl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allyl hexanoate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(cutánea), categoría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narcosis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en caso de ingestión.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en contacto con la piel.</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en caso de inhalación.</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somnolencia o vértigo.</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EUH066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La exposición repetida puede provocar sequedad o formación de grietas en la piel.</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bubble gum fraise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bubble gum fraise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26/06/2026   Versión: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2696242-C18D-4D3F-B938-4D9A7EA07532}"/>
</file>

<file path=customXml/itemProps3.xml><?xml version="1.0" encoding="utf-8"?>
<ds:datastoreItem xmlns:ds="http://schemas.openxmlformats.org/officeDocument/2006/customXml" ds:itemID="{F5E66C11-1935-4FBA-8442-6D4D1EC04B95}"/>
</file>

<file path=customXml/itemProps4.xml><?xml version="1.0" encoding="utf-8"?>
<ds:datastoreItem xmlns:ds="http://schemas.openxmlformats.org/officeDocument/2006/customXml" ds:itemID="{A3B4D8DD-F379-4E96-ABCA-35CCECF58494}"/>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