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bubble gum fraise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d-limonene; carvone; (E)-anethole; cinnamaldehyde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0,906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carvone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99-49-0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202-759-5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606-148-00-8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hexanoate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123-68-2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204-642-4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(Oral), H301 (ATE=280 mg/kg de peso corporal)</w:t>
              <w:br/>
              <w:t>Acute Tox. 3 (Cutánea), H311 (ATE=820 mg/kg de peso corporal)</w:t>
              <w:br/>
              <w:t>Acute Tox. 3 (Inhalación), H331 (ATE=0,5 mg/l/4h)</w:t>
              <w:br/>
              <w:t>Aquatic Acute 1, H400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(E)-anethole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4180-23-8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224-052-0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diphenyl ether</w:t>
            </w:r>
          </w:p>
          <w:p w:rsidR="00827634" w:rsidRPr="0069446B" w:rsidP="009B0F88" w14:paraId="147D3D58" w14:textId="33B2CE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 a la que se aplica un límite comunitario de exposición en el lugar de trabajo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101-84-8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202-981-2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1, H317</w:t>
              <w:br/>
              <w:t>Aquatic Acute 1, H400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B077C8" w:rsidRPr="0069446B" w:rsidP="00B077C8" w14:paraId="76C830A6" w14:textId="7C05BC4C">
      <w:pPr>
        <w:pStyle w:val="SDSTextHeading3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Valores límite nacionales de exposición profesional y biológicos</w:t>
      </w:r>
    </w:p>
    <w:p w:rsidR="000251E6" w:rsidRPr="0069446B" w:rsidP="00DA2C0C" w14:paraId="551E4519" w14:textId="133FFE24">
      <w:pPr>
        <w:pStyle w:val="SDSTextBlankLine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0F45F6DE" w14:textId="77777777" w:rsidTr="00F22FF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6A5033" w14:paraId="054DA880" w14:textId="66F3A5D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diphenyl ether</w:t>
            </w:r>
            <w:r w:rsidRPr="0069446B">
              <w:rPr>
                <w:noProof w:val="0"/>
                <w:color w:val="auto"/>
              </w:rPr>
              <w:t xml:space="preserve"> </w:t>
            </w:r>
            <w:r w:rsidRPr="0069446B" w:rsidR="00FD53E4">
              <w:rPr>
                <w:noProof/>
                <w:color w:val="auto"/>
              </w:rPr>
              <w:t>(101-84-8)</w:t>
            </w:r>
          </w:p>
        </w:tc>
      </w:tr>
      <w:tr w14:paraId="09AA005D" w14:textId="77777777" w:rsidTr="009D0DC8">
        <w:tblPrEx>
          <w:tblW w:w="10490" w:type="dxa"/>
          <w:tblLayout w:type="fixed"/>
          <w:tblLook w:val="04A0"/>
        </w:tblPrEx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47054" w14:paraId="7C4BF95B" w14:textId="4292DBE7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UE - Valor límite de exposición profesional indicativo (IOEL)</w:t>
            </w:r>
          </w:p>
        </w:tc>
      </w:tr>
      <w:tr w14:paraId="70951C39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59DC9D44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Nombre local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7F8A1D5B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Diphenyl ether</w:t>
            </w:r>
          </w:p>
        </w:tc>
      </w:tr>
      <w:tr w14:paraId="70951C3A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 mg/m³</w:t>
            </w:r>
          </w:p>
        </w:tc>
      </w:tr>
      <w:tr w14:paraId="70951C3B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 ppm</w:t>
            </w:r>
          </w:p>
        </w:tc>
      </w:tr>
      <w:tr w14:paraId="70951C3C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 mg/m³</w:t>
            </w:r>
          </w:p>
        </w:tc>
      </w:tr>
      <w:tr w14:paraId="70951C3D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ppm</w:t>
            </w:r>
          </w:p>
        </w:tc>
      </w:tr>
      <w:tr w14:paraId="70951C3E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Referencia normativa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COMMISSION DIRECTIVE (EU) 2017/164</w:t>
            </w:r>
          </w:p>
        </w:tc>
      </w:tr>
    </w:tbl>
    <w:bookmarkStart w:id="2" w:name="_Hlk205902293"/>
    <w:bookmarkEnd w:id="2"/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Afrutado. Vainilla. Menta.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hexanoate (123-68-2)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280 mg/kg de peso corporal Animal: guinea pig, Guideline: OECD Guideline 401 (Acute Oral Toxicity), 95% CL: 246 - 319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820 mg/kg de peso corporal Animal: rabbit, Guideline: OECD Guideline 402 (Acute Dermal Toxicity), 95% CL: 700 - 940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1420 – 3070 mg/kg de peso corporal Animal: rat, 95% CL: 2090 -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4900 mg/kg de peso corporal Animal: rabbit, Guideline: EU Method B.3 (Acute Toxicity (Dermal))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5,1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≈ 300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diphenyl ether (101-84-8)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bubble gum fraise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hexanoate (123-68-2)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0,117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4,6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0,778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7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4,25 mg/l Test organisms (species): Daphnia magna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2,44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1,05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diphenyl ether (101-84-8)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4,2 mg/l Test organisms (species): Oncorhynchus mykiss (previous name: Salmo gairdneri)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1,96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bubble gum fraise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carvone (99-49-0)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hexanoate (123-68-2)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diphenyl ether (101-84-8)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allyl hexanoate ; (E)-anethole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allyl hexanoate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caso de ingestión.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contacto con la piel.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caso de inhalación.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bubble gum fraise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bubble gum fraise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26/06/2026   Versión: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54A980-0CF1-42DF-82C3-F90455D33773}"/>
</file>

<file path=customXml/itemProps3.xml><?xml version="1.0" encoding="utf-8"?>
<ds:datastoreItem xmlns:ds="http://schemas.openxmlformats.org/officeDocument/2006/customXml" ds:itemID="{10C6BFA6-E191-4CF0-B710-E87B21D79C4E}"/>
</file>

<file path=customXml/itemProps4.xml><?xml version="1.0" encoding="utf-8"?>
<ds:datastoreItem xmlns:ds="http://schemas.openxmlformats.org/officeDocument/2006/customXml" ds:itemID="{1C1F3694-0209-4F3A-84CE-BB39A981D3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