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bois de santal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éter metílico de cedro, 1-(1,2,3,4,5,6,7,8-octahydro-2,3,8,8-tetramethyl-2-naphthyl)ethan-1-one, coumarin, cashmeran.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éter metílico de cedro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0,5383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0,5383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0,3234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33704-61-9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251-649-3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0,1078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Almizcle. Sándalo. Ámbar. Leñoso.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de peso corporal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2685 mg/kg de peso corporal Animal: rat, Animal sex: female, Guideline: OECD Guideline 401 (Acute Oral Toxicity), 95% CL: 2043 - 3529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 mg/kg de peso corporal Animal: rat, Animal sex: male, Guideline: OECD Guideline 421 (Reproduction / Developmental Toxicity Screening Test)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de peso corporal Animal: rat, Animal sex: female, Guideline: OECD Guideline 421 (Reproduction / Developmental Toxicity Screening Test)</w:t>
            </w:r>
          </w:p>
        </w:tc>
      </w:tr>
      <w:tr w14:paraId="7F80DA22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E7414" w14:textId="39CCFB4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777F1B7" w14:textId="10B7482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de peso corporal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 mg/kg de peso corporal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bois de santal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1,7 mg/l Test organisms (species): Oryzias latipes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bois de santal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éter metílico de cedro (19870-74-7)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éter metílico de cedro, 1-(1,2,3,4,5,6,7,8-octahydro-2,3,8,8-tetramethyl-2-naphthyl)ethan-1-one, coumarin, cashmeran.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bois de santal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bois de santal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27/07/2026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007AF5-D769-4D54-9E65-8914EF766245}"/>
</file>

<file path=customXml/itemProps3.xml><?xml version="1.0" encoding="utf-8"?>
<ds:datastoreItem xmlns:ds="http://schemas.openxmlformats.org/officeDocument/2006/customXml" ds:itemID="{E7DFF8C5-803B-4575-91AD-8F1FC93116FF}"/>
</file>

<file path=customXml/itemProps4.xml><?xml version="1.0" encoding="utf-8"?>
<ds:datastoreItem xmlns:ds="http://schemas.openxmlformats.org/officeDocument/2006/customXml" ds:itemID="{FDC55C6D-EAEA-4635-B211-CE0284AB38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