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bois d'olivier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alpha-iso-methylionone; 7-hydroxycitronellal; linalool; 1-(1,2,3,4,5,6,7,8-octahydro-2,3,8,8-tetramethyl-2-naphthyl)ethan-1-one;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3,703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1,818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peso corporal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peso corporal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bois d'olivier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bois d'olivier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7-hydroxycitronellal ; linalool ; 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bois d'olivier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bois d'olivier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07/07/2026   Versión: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D00DD62-5151-4A2A-B0A0-5848E0EB5DAF}"/>
</file>

<file path=customXml/itemProps3.xml><?xml version="1.0" encoding="utf-8"?>
<ds:datastoreItem xmlns:ds="http://schemas.openxmlformats.org/officeDocument/2006/customXml" ds:itemID="{0F9F56D3-E012-4A45-B990-760564A20CBA}"/>
</file>

<file path=customXml/itemProps4.xml><?xml version="1.0" encoding="utf-8"?>
<ds:datastoreItem xmlns:ds="http://schemas.openxmlformats.org/officeDocument/2006/customXml" ds:itemID="{6D35F773-61A8-4453-ACF4-2193703FF6BF}"/>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