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SECCIÓN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Identificación de la sustancia o la mezcla y de la sociedad o la empresa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Identificador de producto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Forma del producto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Mezcla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Nombre comercial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Vela beurre doux 7%</w:t>
            </w:r>
          </w:p>
        </w:tc>
      </w:tr>
      <w:tr w14:paraId="5E8C0728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9B0F88" w14:paraId="2F4626EA" w14:textId="2DA00D4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E10F57" w14:paraId="314FB999" w14:textId="2CB4C2E3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9B0F88" w14:paraId="5A8FED36" w14:textId="48A2F2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XXXX-XXXX-XXXX-XXXX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Usos pertinentes identificados de la sustancia o de la mezcla y usos desaconsejados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Usos pertinentes identificados</w:t>
      </w:r>
    </w:p>
    <w:p w:rsidR="00827634" w:rsidRPr="0069446B" w:rsidP="009E5102" w14:paraId="2D05B3D4" w14:textId="5E45E9EA">
      <w:pPr>
        <w:pStyle w:val="SDSTextNormal"/>
      </w:pPr>
      <w:r w:rsidRPr="0069446B">
        <w:rPr>
          <w:noProof/>
        </w:rPr>
        <w:t>Destinado al público en general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73A03078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18E402" w14:textId="563429D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Categoría de uso principal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9EFFE2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6F65824" w14:textId="396EDE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Uso por el consumidor</w:t>
            </w:r>
          </w:p>
        </w:tc>
      </w:tr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Uso de la sustancia/mezcla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Vela aromática destinada al gran público.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BD5FB4">
        <w:rPr>
          <w:noProof/>
          <w:color w:val="auto"/>
          <w:lang w:val="en-GB"/>
        </w:rPr>
        <w:t>Datos del proveedor de la ficha de datos de seguridad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Teléfono de emergencia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País/Zona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Empresa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Número de emergencia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España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Servicio de Información Toxicológica.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Instituto Nacional de Toxicología y Ciencias Forenses. Departamento de Madrid. 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C/José Echegaray nº4 28232 Las Rozas de Madrid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+34 91 562 04 20</w:t>
            </w:r>
          </w:p>
          <w:p w:rsidR="00E7290F" w:rsidRPr="0069446B" w:rsidP="00AF647F" w14:paraId="3F356691" w14:textId="7E66BD5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91 411 26 76 (teléfono solo para médicos)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(solo emergencias toxicológicas), Información en español (24h/365 días)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Identificación de los peligros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BD5FB4">
        <w:rPr>
          <w:noProof/>
          <w:color w:val="auto"/>
          <w:lang w:val="fr-BE"/>
        </w:rPr>
        <w:t>Clasificación de la sustancia o de la mezcla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Clasificación según Reglamento (UE) n° 1272/2008 [CLP]</w:t>
      </w:r>
    </w:p>
    <w:tbl>
      <w:tblPr>
        <w:tblStyle w:val="SDSTableWithoutBorders"/>
        <w:tblW w:w="10483" w:type="dxa"/>
        <w:tblLayout w:type="fixed"/>
        <w:tblLook w:val="04A0"/>
      </w:tblPr>
      <w:tblGrid>
        <w:gridCol w:w="4495"/>
        <w:gridCol w:w="2019"/>
        <w:gridCol w:w="3969"/>
      </w:tblGrid>
      <w:tr w14:paraId="013F4126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67D117E2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5B8E243F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74B5E5D6" w14:textId="0E99CCC6">
            <w:pPr>
              <w:pStyle w:val="SDSTableTextNormal"/>
              <w:rPr>
                <w:noProof w:val="0"/>
              </w:rPr>
            </w:pPr>
          </w:p>
        </w:tc>
      </w:tr>
    </w:tbl>
    <w:p w:rsidR="00827634" w:rsidRPr="0069446B" w:rsidP="009E5102" w14:paraId="29F388B8" w14:textId="4336E5B9">
      <w:pPr>
        <w:pStyle w:val="SDSTextNormal"/>
        <w:rPr>
          <w:noProof/>
        </w:rPr>
      </w:pPr>
      <w:r>
        <w:rPr>
          <w:noProof/>
        </w:rPr>
        <w:t>Texto completo de las frases H y EUH: ver sección 16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Efectos adversos fisicoquímicos, para la salud humana y el medio ambiente</w:t>
      </w:r>
    </w:p>
    <w:p w:rsidR="00827634" w:rsidRPr="0069446B" w:rsidP="009E5102" w14:paraId="70925B83" w14:textId="5215662C">
      <w:pPr>
        <w:pStyle w:val="SDSTextNormal"/>
      </w:pPr>
      <w:r w:rsidRPr="0069446B">
        <w:rPr>
          <w:noProof/>
        </w:rPr>
        <w:t>Puede provocar una reacción alérgica en la piel.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Elementos de la etiqueta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Etiquetado según el Reglamento (CE) n°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3F65072B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657BDD74" w14:textId="4B9181B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Palabra de advertencia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BEBA5B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7A418A56" w14:textId="53A3498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Atención</w:t>
            </w:r>
          </w:p>
        </w:tc>
      </w:tr>
      <w:tr w14:paraId="3D4A98A9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21D0D543" w14:textId="1B173C1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Contiene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6392409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7CC56F45" w14:textId="3A33C69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cinnamaldehyde; 4-hydroxy-2,5-dimethylfuran-2(3H)-one</w:t>
            </w:r>
          </w:p>
        </w:tc>
      </w:tr>
    </w:tbl>
    <w:p w:rsidR="00903637" w:rsidRPr="0069446B" w:rsidP="00DC42C5" w14:paraId="1E248DF8" w14:textId="3D74F78D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2C1C95F9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0284AE49" w14:textId="10FA976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Indicaciones de peligro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71EC6E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2C0DE4A" w14:textId="0AAC4446">
            <w:pPr>
              <w:pStyle w:val="SDSTableTextNormal"/>
              <w:keepLines w:val="0"/>
              <w:rPr>
                <w:noProof w:val="0"/>
              </w:rPr>
            </w:pPr>
            <w:r w:rsidRPr="0069446B" w:rsidR="00FA7F7F">
              <w:rPr>
                <w:noProof/>
              </w:rPr>
              <w:t>H317 - Puede provocar una alergia cutánea.</w:t>
            </w:r>
          </w:p>
        </w:tc>
      </w:tr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Consejos de prudencia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En caso de consulta a un médico, tener a disposición el recipiente o la etiqueta.</w:t>
              <w:br/>
              <w:t>P102 - Mantener fuera del alcance de los niños.</w:t>
              <w:br/>
              <w:t>P333+P313 - En caso de irritación o erupción cutánea: consultar a un médico.</w:t>
              <w:br/>
              <w:t>P501 - Eliminar el contenido y el recipiente en un centro de clasificación, de acuerdo con la normativa local.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Otros peligros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contiene sustancias PBT y/o vPvB ≥ 0,1 % evaluadas de acuerdo con el anexo XIII del reglamento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1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 mezcla no contiene ni sustancia(s) incluida(s) en la lista establecida con arreglo al artículo 59, apartado 1 del Reglamento REACH por sus propiedades de alteración endocrina, ni sustancia(s) identificada(s) como poseedoras de propiedades de alteración endocrina con arreglo a los criterios establecidos en el Reglamento Delegado (UE) 2017/2100 de la Comisión o en el Reglamento (UE) 2018/605 de la Comisión en una concentración igual o superior al 0,1 %</w:t>
            </w:r>
          </w:p>
        </w:tc>
      </w:tr>
      <w:bookmarkEnd w:id="1"/>
    </w:tbl>
    <w:p w:rsidR="00B072A8" w:rsidRPr="0069446B" w:rsidP="00B072A8" w14:paraId="7788D936" w14:textId="77777777">
      <w:pPr>
        <w:pStyle w:val="SDSTextBlankLine"/>
      </w:pPr>
    </w:p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Composición/información sobre los componentes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Mezclas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Nombre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Identificador de producto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según Reglamento (UE) n°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anisaldehyde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123-11-5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204-602-6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0,3003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Repr. 2, H361</w:t>
              <w:br/>
              <w:t>Aquatic Chronic 3, H412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4-hydroxy-2,5-dimethylfuran-2(3H)-one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3658-77-3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222-908-8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0,035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(Oral), H302 (ATE=500 mg/kg de peso corporal)</w:t>
              <w:br/>
              <w:t>Skin Corr. 1B, H314</w:t>
              <w:br/>
              <w:t>Eye Dam. 1, H318</w:t>
              <w:br/>
              <w:t>Skin Sens. 1A, H317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cinnamaldehyde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104-55-2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203-213-9</w:t>
            </w:r>
          </w:p>
          <w:p w:rsidR="00827634" w:rsidRPr="0069446B" w:rsidP="009B0F88" w14:paraId="6ACDC690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606-155-00-6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0,01001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(Cutánea), H312 (ATE=1260 mg/kg de peso corporal)</w:t>
              <w:br/>
              <w:t>Skin Irrit. 2, H315</w:t>
              <w:br/>
              <w:t>Eye Irrit. 2, H319</w:t>
              <w:br/>
              <w:t>Skin Sens. 1A, H317</w:t>
              <w:br/>
              <w:t>Aquatic Chronic 3, H412</w:t>
            </w:r>
          </w:p>
        </w:tc>
      </w:tr>
    </w:tbl>
    <w:p w:rsidR="00B9487F" w:rsidRPr="0069446B" w:rsidP="009E5102" w14:paraId="7E24D261" w14:textId="10681EB5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3969"/>
        <w:gridCol w:w="2268"/>
        <w:gridCol w:w="4253"/>
      </w:tblGrid>
      <w:tr w14:paraId="6F7CB57B" w14:textId="77777777" w:rsidTr="006965F0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693D4B40" w14:textId="45ACE4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Límites de concentración específicos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4022B8D3" w14:textId="77777777" w:rsidTr="00D066E3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1E4B2AB8" w14:textId="06191804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Nombre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44B29236" w14:textId="6A267460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Identificador de producto</w:t>
            </w:r>
          </w:p>
        </w:tc>
        <w:tc>
          <w:tcPr>
            <w:tcW w:w="4253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119FF265" w14:textId="1EE4CF94">
            <w:pPr>
              <w:pStyle w:val="SDSTableTextHeading2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Límites de concentración específicos</w:t>
            </w:r>
            <w:r w:rsidRPr="0069446B" w:rsidR="00C70EBE">
              <w:rPr>
                <w:noProof w:val="0"/>
                <w:color w:val="auto"/>
                <w:lang w:val="fr-BE"/>
              </w:rPr>
              <w:t xml:space="preserve"> </w:t>
            </w:r>
            <w:r w:rsidRPr="0069446B" w:rsidR="00C70EBE">
              <w:rPr>
                <w:color w:val="auto"/>
                <w:lang w:val="fr-BE"/>
              </w:rPr>
              <w:t>(%)</w:t>
            </w:r>
          </w:p>
        </w:tc>
      </w:tr>
      <w:tr w14:paraId="466CEF48" w14:textId="77777777" w:rsidTr="00D066E3">
        <w:tblPrEx>
          <w:tblW w:w="10490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F194FF8" w14:textId="4EE762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cinnamaldehyde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36E091" w14:textId="413978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104-55-2</w:t>
            </w:r>
          </w:p>
          <w:p w:rsidR="00827634" w:rsidRPr="0069446B" w:rsidP="009B0F88" w14:paraId="11520CA5" w14:textId="5CB1DB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203-213-9</w:t>
            </w:r>
          </w:p>
          <w:p w:rsidR="00827634" w:rsidRPr="0069446B" w:rsidP="009B0F88" w14:paraId="13BBD3FC" w14:textId="719C52A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606-155-00-6</w:t>
            </w:r>
          </w:p>
        </w:tc>
        <w:tc>
          <w:tcPr>
            <w:tcW w:w="4253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2970379" w14:textId="1A003A6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(0,01 ≤ C ≤ 100) Skin Sens. 1A; H317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Texto completo de las frases H y EUH: ver sección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Primeros auxilios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Descripción de los primeros auxilios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primeros auxilios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 caso de malestar, consultar a un médico.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Transportar a la persona al aire libre y mantenerla en una posición que le facilite la respiración.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Lavar la piel con abundante agua. Quitar las prendas contaminadas. En caso de irritación o erupción cutánea: Consultar a un médico.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los ojos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Aclarar los ojos con agua como medida de precaución.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Llame a un centro de toxicología o a un médico si se siente mal.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Autoprotección del primer interviniente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El personal de primeros auxilios debe priorizar su autoprotección utilizando los equipos de protección individual (EPI) recomendados (véase la sección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Principales síntomas y efectos, agudos y retardados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respiratoria tras una exposición excesiva por inhalación.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Puede provocar una reacción alérgica en la piel.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del contacto con el ojo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ocular.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Ninguno en condiciones normales.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Indicación de toda atención médica y de los tratamientos especiales que deban dispensarse inmediatamente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Tratamiento sintomático.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Medidas de lucha contra incendios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Medios de extinción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Agua pulverizada. Polvo seco. Espuma.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no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utilizar flujos de agua potentes.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Peligros específicos derivados de la sustancia o la mezcla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riesgos de incendio.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explosión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peligro directo de explosión.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Productos de descomposición peligrosos en caso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Posible emisión de humos tóxicos.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BD5FB4">
        <w:rPr>
          <w:noProof/>
          <w:color w:val="auto"/>
          <w:lang w:val="en-GB"/>
        </w:rPr>
        <w:t>Recomendaciones para el personal de lucha contra incendios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Instrucciones para extinción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Extinguir el incendio desde una distancia segura y un lugar protegido. No entrar en la zona de fuego sin el equipo de protección adecuado, incluida la protección respiratoria.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Protección durante la extinción de incendios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intervenir sin equipo de protección adecuado. Aparato autónomo y aislante de protección respiratoria. Protección completa del cuerpo.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Medidas en caso de vertido accidental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Precauciones personales, equipo de protección y procedimientos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generales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Avisar a las autoridades si el producto llega a los desagües o las conducciones públicas de agua. Absorber el vertido para que no dañe otros materiales.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Para el personal que no forma parte de los servicios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Llevar el equipo de protección individual recomendado.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Ventilar la zona de derrame. Evitar el contacto con los ojos y la piel. Evitar respirar el polvo/el humo/el gas/la niebla/los vapores/el aerosol.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Para el personal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intervenir sin equipo de protección adecuado. Para más información, ver sección 8 : "Control de la exposición-protección individual".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Evacuar el personal no necesario.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FA7F7F">
        <w:rPr>
          <w:noProof/>
          <w:color w:val="auto"/>
          <w:lang w:val="en-GB"/>
        </w:rPr>
        <w:t>Precauciones relativas al medio ambiente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Evitar su liberación al medio ambiente.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Métodos y material de contención y de limpieza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Para retención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Usando una pala limpia, coloque el material en un recipiente seco y cúbralo sin comprimirlo.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Procedimientos de limpieza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Recoger mecánicamente el producto.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Otros datos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Eliminar los materiales o residuos sólidos en un centro autorizado.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Referencia a otras secciones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 w:rsidR="00FA7F7F">
        <w:rPr>
          <w:noProof/>
          <w:lang w:val="fr-BE"/>
        </w:rPr>
        <w:t>Para más información, ver sección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7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Manipulación y almacenamiento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Precauciones para una manipulación segura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Peligros adicionales durante el tratamiento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se considera peligroso en condiciones normales de utilización.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Precauciones para una manipulación segura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 puesto de trabajo ha de estar bien ventilado. Evitar el contacto con los ojos y la piel. Evitar respirar el polvo/el humo/el gas/la niebla/los vapores/el aerosol. Llevar un equipo de protección individual.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higiene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Las prendas de trabajo contaminadas no podrán sacarse del lugar de trabajo. Lavar las prendas contaminadas antes de volver a usarlas. No comer, beber ni fumar durante su utilización. Lavarse las manos después de cualquier manipulación.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Condiciones de almacenamiento seguro, incluidas posibles incompatibilidades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técnicas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Consérvese en lugar fresco, bien ventilado y lejos del calor.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Condiciones de almacenamiento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en un lugar fresco. Proteger de la luz del sol.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Material de embalaje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siempre el producto en un envase del mismo tipo que el envase de origen.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Usos específicos finales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Controles de exposición/protección individual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Parámetros de control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No se dispone de información adicional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Controles de la exposición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técnicos apropiados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técnicos apropiados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 puesto de trabajo ha de estar bien ventilado.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de exposición medioambiental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de exposición medioambiental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Evitar su liberación al medio ambiente.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Propiedades físicas y químicas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Información sobre propiedades físicas y químicas básicas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Estado físico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Sólido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determinado.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Gourmand. Vainilla.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Umbral olfativo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fusión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congelación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ebullición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Inflamabilidad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inflamable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inferior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superior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auto-inflamación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descomposición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Solución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 a 50°C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 relativa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Densidad relativa de vapor a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Tamaño de las partículas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Otros datos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Estabilidad y reactividad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Reactividad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El producto no es reactivo en las condiciones normales de uso, almacenamiento y transporte.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Estabilidad química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Estable en condiciones normales.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Posibilidad de reacciones peligrosas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No se producen reacciones peligrosas conocidas en condiciones normales de utilización.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Condiciones que deben evitarse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Ninguno bajo las condiciones de almacenamiento y manejo recomendadas (ver sección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Materiales incompatibles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Productos de descomposición peligrosos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Bajo condiciones normales de almacenamiento y uso, no se deberían producir productos de descomposición peligrosos.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toxicológica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Información sobre las clases de peligro definidas en el Reglamento (CE) n.°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(oral)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(cutánea)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(inhalación)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anisaldehyde (123-11-5)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3210 mg/kg de peso corporal Animal: rat, Guideline: OECD Guideline 401 (Acute Oral Toxicity), 95% CL: 2755 - 3600</w:t>
            </w:r>
          </w:p>
        </w:tc>
      </w:tr>
      <w:tr w14:paraId="6700D31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07BEAFB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F25057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de peso corporal Animal: rabbit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B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02D6B5AA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2220 mg/kg de peso corporal Animal: rat, Guideline: other:, 95% CL: 1910 - 2600</w:t>
            </w:r>
          </w:p>
        </w:tc>
      </w:tr>
      <w:tr w14:paraId="512A6002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203C9E6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6652431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3400 mg/kg de peso corporal Animal: guinea pig, Guideline: other:</w:t>
            </w:r>
          </w:p>
        </w:tc>
      </w:tr>
      <w:tr w14:paraId="14A10650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B21AB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DL50 cutánea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8B7F790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rat, Guideline: OECD Guideline 402 (Acute Dermal Toxicity)</w:t>
            </w:r>
          </w:p>
        </w:tc>
      </w:tr>
      <w:tr w14:paraId="6700D31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1260 mg/kg de peso corporal Animal: rabbit, Guideline: other:</w:t>
            </w:r>
          </w:p>
        </w:tc>
      </w:tr>
      <w:tr w14:paraId="2AC9C978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6E9B3C" w14:textId="396F2C7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Inhalación - Rata [ppm]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B461613" w14:textId="5B1B40D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68,88871 ppm Animal: rat, Guideline: other: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Corrosión o irritación cutáneas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Lesiones oculares graves o irritación ocular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Sensibilización respiratoria o cutánea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Puede provocar una alergia cutánea.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Mutagenicidad en células germinales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Carcinogenicidad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para la reproducción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única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repetida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anisaldehyde (123-11-5)</w:t>
            </w:r>
          </w:p>
        </w:tc>
      </w:tr>
      <w:tr w14:paraId="07CBBCD5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BA6E037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(oral, rata,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1BF45774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100 mg/kg de peso corporal Animal: rat, Guideline: OECD Guideline 408 (Repeated Dose 90-Day Oral Toxicity Study in Rodents)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A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07CBBCD6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(oral, rata,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1000 mg/kg de peso corporal Animal: rat, Guideline: OECD Guideline 407 (Repeated Dose 28-Day Oral Toxicity Study in Rodents)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por aspiración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beurre doux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2" w:name="_Hlk54089399"/>
      <w:r w:rsidRPr="0069446B" w:rsidR="00FA7F7F">
        <w:rPr>
          <w:noProof/>
          <w:color w:val="auto"/>
          <w:lang w:val="en-GB"/>
        </w:rPr>
        <w:t>Información sobre otros peligros</w:t>
      </w:r>
      <w:bookmarkEnd w:id="2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ecológica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Toxicidad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Ecología -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Este producto no se considera nocivo para los organismos acuáticos o no que cause efectos adversos a largo plazo en el medio ambiente.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corto plazo (agudo)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largo plazo (crónico)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anisaldehyde (123-11-5)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148,32 mg/l Test organisms (species): Leuciscus idus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82,8 mg/l Test organisms (species): Daphnia magna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68,4 mg/l Test organisms (species): Raphidocelis subcapitata (previous names: Pseudokirchneriella subcapitata, Selenastrum capricornutum)</w:t>
            </w:r>
          </w:p>
        </w:tc>
      </w:tr>
      <w:tr w14:paraId="61BDF10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98EAC62" w14:textId="0C2650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LOEC (crónico)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177F34F" w14:textId="7B7C09E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1,53 mg/l Test organisms (species): Daphnia magna Duration: '21 d'</w:t>
            </w:r>
          </w:p>
        </w:tc>
      </w:tr>
      <w:tr w14:paraId="4F25074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9ABB42" w14:textId="61CC63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(crónico)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B0EBAE8" w14:textId="70C021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0,71 mg/l Test organisms (species): Daphnia magna Duration: '21 d'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F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562CCB6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2,35 mg/l Test organisms (species): Danio rerio (previous name: Brachydanio rerio)</w:t>
            </w:r>
          </w:p>
        </w:tc>
      </w:tr>
      <w:tr w14:paraId="758D634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119,5578 mg/l Test organisms (species): Daphnia magna</w:t>
            </w:r>
          </w:p>
        </w:tc>
      </w:tr>
      <w:tr w14:paraId="0795A5B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A954D6A" w14:textId="62D9DEB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crónico peces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C7C9CE" w14:textId="4333D9A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15,159 mg/l Test organisms (species): other: Duration: '28 d'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Persistencia y degradabilidad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beurre doux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No fácilmente degradable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anisaldehyde (123-11-5)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4-hydroxy-2,5-dimethylfuran-2(3H)-one (3658-77-3)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Potencial de bioacumulación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Movilidad en el suelo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Resultados de la valoración PBT y mPmB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Propiedades de alteración endocrina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3" w:name="_Hlk54090163"/>
      <w:r w:rsidRPr="0069446B">
        <w:rPr>
          <w:rtl w:val="0"/>
        </w:rPr>
        <w:t>No se dispone de información adicional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Otros efectos adversos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se dispone de información adicional</w:t>
      </w:r>
    </w:p>
    <w:bookmarkEnd w:id="3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Consideraciones relativas a la eliminación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BD5FB4">
        <w:rPr>
          <w:noProof/>
          <w:color w:val="auto"/>
          <w:lang w:val="fr-BE"/>
        </w:rPr>
        <w:t>Métodos para el tratamiento de residuos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Normativa regional sobre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Métodos para el tratamiento de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Elimine el contenido/contenedor de acuerdo con las instrucciones de clasificación del recolector autorizado.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las aguas residuales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productos/envases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Respetar la normativa vigente en materia de eliminación de residuos sólidos. Eliminar de acuerdo con la normativa oficial.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adicional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reutilice los envases vacíos.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sobre residuos ecológicos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Los residuos del producto se consideran tan peligrosos como el mismo producto con el potencial de impactar el medio ambiente de la misma manera. Considere el manejo y la eliminación de los residuos tal como lo define el propio producto.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relativa al transporte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En conformidad con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Número ONU o número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>
              <w:rPr>
                <w:noProof/>
                <w:color w:val="auto"/>
              </w:rPr>
              <w:t>Designación oficial de transporte de las Naciones Unidas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>
              <w:rPr>
                <w:noProof/>
                <w:color w:val="auto"/>
              </w:rPr>
              <w:t>Clase(s) de peligro para el transporte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Grupo de embalaje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Peligros para el medio ambiente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se dispone de información adicional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Precauciones particulares para los usuarios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terrestre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marítimo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aéreo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fluvial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ferroviario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Transporte marítimo a granel con arreglo a los instrumentos de la OMI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aplicable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Información reglamentaria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Reglamentación y legislación en materia de seguridad, salud y medio ambiente específicas para la sustancia o la mezcla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Normativa de la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XVII de REACH (Lista de restricciones)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1985"/>
        <w:gridCol w:w="6521"/>
      </w:tblGrid>
      <w:tr w14:paraId="40DE7E67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3AFF888" w14:textId="4856A63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Lista de restricciones de la UE (Anexo XVII del reglamento REACH)</w:t>
            </w:r>
          </w:p>
        </w:tc>
      </w:tr>
      <w:tr w14:paraId="65E582E0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A41F25" w14:textId="3BF9BA25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Código de referencia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D4B8D3B" w14:textId="4F631EC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Aplicable en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675F284" w14:textId="394209DB">
            <w:pPr>
              <w:pStyle w:val="SDSTableTextHeading2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Título o descripción de la entrada</w:t>
            </w:r>
          </w:p>
        </w:tc>
      </w:tr>
      <w:tr w14:paraId="7E15FF84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0DAABCF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3(b)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FFDF545" w14:textId="7D6BD7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anisaldehyde ; cinnamaldehyde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CB7466F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Clases de peligro 3.1 a 3.6, 3.7 efectos adversos sobre la función sexual y la fertilidad o sobre el desarrollo, 3.8 efectos distintos de los narcóticos, 3.9 y 3.10</w:t>
            </w:r>
          </w:p>
        </w:tc>
      </w:tr>
      <w:tr w14:paraId="7E15FF85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3(c)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anisaldehyde ; cinnamaldehyde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 de peligro 4.1</w:t>
            </w:r>
          </w:p>
        </w:tc>
      </w:tr>
    </w:tbl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XIV de REACH (lista de autorizaciones)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No contiene ninguna sustancia incluida en el Anexo XIV de REACH (Lista de autorizaciones)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de sustancias candidatas extremadamente preocupantes (SVHC) de REACH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>
        <w:rPr>
          <w:noProof/>
        </w:rPr>
        <w:t>No contiene ninguna sustancia incluida en la lista de sustancias candidatas de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Regulación PIC (consentimiento fundamentado previo)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No contiene sustancia(s) listada(s) en la lista PIC (Reglamento UE 649/2012 sobre las exportaciones e importaciones de productos químicos peligrosos)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COP (Contaminantes orgánicos persistentes)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No contiene sustancia(s) listada(s) en la lista de POP (reglamento UE 2019/1021 sobre los contaminantes orgánicos persistentes)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el ozono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No incluida en la lista de sustancias que agotan la capa de ozono (Reglamento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No contiene ninguna sustancia incluida en la lista de sustancias que agotan la capa de ozono (Reglamento UE 2024/590 sobre sustancias que agotan la capa de ozono)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(CE) del Consejo para el control de productos de doble uso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No contiene ninguna sustancia sujeta al REGLAMENTO (CE) DEL CONSEJO relativo al control de bienes de doble uso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los precursores de explosivo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explosivos (Reglamento UE 2019/1148 sobre la comercialización y la utilización de precursores de explosivos)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precursores de drogas (CE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drogas (Reglamento CE 273/2004 relativa a la fabricación y puesta en el mercado de determinadas sustancias utilizadas para la fabricación ilícita de estupefacientes y sustancias psicotrópicas)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Normativas nacionales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9098C0B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372F34CE" w14:textId="39C064A2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España</w:t>
            </w:r>
          </w:p>
        </w:tc>
      </w:tr>
      <w:tr w14:paraId="4BC8880C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269C122B" w14:textId="30408B2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Real Decreto 665/1997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C71CAD2" w14:textId="3727CEBB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7EB3E7" w14:textId="6A2A8A8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está sujeto al Real Decreto 665/1997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Evaluación de la seguridad química</w:t>
      </w:r>
    </w:p>
    <w:p w:rsidR="00A65092" w:rsidRPr="0069446B" w:rsidP="00A65092" w14:paraId="6382E682" w14:textId="0AC1EDD8">
      <w:pPr>
        <w:pStyle w:val="SDSTextNormal"/>
      </w:pPr>
      <w:r>
        <w:rPr>
          <w:noProof/>
        </w:rPr>
        <w:t>No se ha realizado ninguna evaluación de la seguridad química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Otra información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Abreviaturas y acrónimos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Estadounidense de Higienistas Industriales, EE. UU.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Vías Navegables Interiores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Carretera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Estimación de Toxicidad Aguda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FBC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Factor de bioconcentración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Valor límite biológico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DBO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bioquímica de oxígeno (DBO)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del Servicio de Resúmenes Químicos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clasificación, etiquetado y envasado; Reglamento (CE) n.º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DCB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química de oxígeno (DQO)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Evaluación de la seguridad química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mínimo de efecto derivado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 derivado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 la Comunidad Europea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efectiva mediana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Disruptor endocrino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Catálogo europeo de residuos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CIIC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Internacional para la Investigación del Cáncer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Internacional de Transporte Aéreo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Mercancías Peligrosas Marítimas Internacionales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letal mediana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Dosis letal mediana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Más Bajo de Efecto Adverso Observado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máxima en el lugar de trabajo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adverso observado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efectos adversos observados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observado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N.E.P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especificado de otra manera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OCDE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Organización para la Cooperación y el Desarrollo Económicos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Exposición Ocupacional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Federal de Higiene y Seguridad Profesional del Departamento de Trabajo de los Estados Unidos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Tóxico Persistente Bioacumulativo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prevista sin efecto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EPI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Equipos de protección personal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el transporte internacional de mercancías peligrosas por ferrocarril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Ficha de Datos de Seguridad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Planta de tratamiento de aguas residuales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Función técnica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DTO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teórica de oxígeno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Tolerancia Mediana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media ponderada en el tiempo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Compuestos Orgánicos Volátiles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mPmB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Persistente y Muy Bioacumulable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Identificador único de fórmula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Texto íntegro de las frases H y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(Cutánea)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aguda (cutánea), categoría 4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aguda (oral), categoría 4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- Peligro crónico, categoría 3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Dam.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Lesiones oculares graves o irritación ocular, categoría 1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Lesiones oculares graves/irritación ocular, categoría 2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Repr.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para la reproducción, categoría 2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Corr.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Irritación o corrosión cutáneas, categoría 1, subcategoría 1B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Corrosivo/irritante para la piel, categoría 2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1A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en caso de ingestión.</w:t>
            </w:r>
          </w:p>
        </w:tc>
      </w:tr>
      <w:tr w14:paraId="63F052D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en contacto con la piel.</w:t>
            </w:r>
          </w:p>
        </w:tc>
      </w:tr>
      <w:tr w14:paraId="63F052D5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H314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quemaduras graves en la piel y lesiones oculares graves.</w:t>
            </w:r>
          </w:p>
        </w:tc>
      </w:tr>
      <w:tr w14:paraId="63F052D6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irritación cutánea.</w:t>
            </w:r>
          </w:p>
        </w:tc>
      </w:tr>
      <w:tr w14:paraId="63F052D7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Puede provocar una alergia cutánea.</w:t>
            </w:r>
          </w:p>
        </w:tc>
      </w:tr>
      <w:tr w14:paraId="63F052D8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H318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lesiones oculares graves.</w:t>
            </w:r>
          </w:p>
        </w:tc>
      </w:tr>
      <w:tr w14:paraId="63F052D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una irritación ocular grave.</w:t>
            </w:r>
          </w:p>
        </w:tc>
      </w:tr>
      <w:tr w14:paraId="63F052D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H361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 sospecha que puede perjudicar la fertilidad o dañar el feto.</w:t>
            </w:r>
          </w:p>
        </w:tc>
      </w:tr>
      <w:tr w14:paraId="63F052D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para los organismos acuáticos, provoca efectos adversos a largo plazo.</w:t>
            </w:r>
          </w:p>
        </w:tc>
      </w:tr>
    </w:tbl>
    <w:p w:rsidR="00827634" w:rsidRPr="0069446B" w:rsidP="00EA16DA" w14:paraId="5FCBDAEF" w14:textId="427DF9E9">
      <w:pPr>
        <w:pStyle w:val="SDSTextNormal"/>
      </w:pPr>
    </w:p>
    <w:tbl>
      <w:tblPr>
        <w:tblStyle w:val="SDSTableWithBordersWithHeaderRow"/>
        <w:tblW w:w="5016" w:type="pct"/>
        <w:tblLayout w:type="fixed"/>
        <w:tblLook w:val="04A0"/>
      </w:tblPr>
      <w:tblGrid>
        <w:gridCol w:w="1984"/>
        <w:gridCol w:w="1985"/>
        <w:gridCol w:w="6520"/>
      </w:tblGrid>
      <w:tr w14:paraId="10C7F7DD" w14:textId="77777777" w:rsidTr="00612A61">
        <w:tblPrEx>
          <w:tblW w:w="5016" w:type="pct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2A9AED73" w14:textId="4471FE01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y procedimiento utilizados para determinar la clasificación de las mezclas de conformidad con el Reglamento (CE) 1272/2008 [CLP]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76B6D771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27C8857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874E24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7CDA16F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 de cálculo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Esta información se basa en nuestro conocimiento actual y tiene como finalidad describir el producto para la tutela de la salud, seguridad y medio ambiente. Por lo tanto, no debe ser interpretada como garantía de ninguna característica específica del producto.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23/06/2026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11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23/06/2026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11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beurre doux 7%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 w:rsidRPr="00F352B3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beurre doux 7%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 w:rsidRPr="00DB1125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Fecha de emisión: 23/06/2026   Versión: 2.0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styles" Target="styles.xml"/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12" Type="http://schemas.openxmlformats.org/officeDocument/2006/relationships/theme" Target="theme/theme1.xml"/><Relationship Id="rId7" Type="http://schemas.openxmlformats.org/officeDocument/2006/relationships/header" Target="header2.xml"/><Relationship Id="rId2" Type="http://schemas.openxmlformats.org/officeDocument/2006/relationships/webSettings" Target="webSettings.xml"/><Relationship Id="rId16" Type="http://schemas.openxmlformats.org/officeDocument/2006/relationships/customXml" Target="../customXml/item4.xml"/><Relationship Id="rId1" Type="http://schemas.openxmlformats.org/officeDocument/2006/relationships/settings" Target="settings.xml"/><Relationship Id="rId11" Type="http://schemas.openxmlformats.org/officeDocument/2006/relationships/footer" Target="footer3.xml"/><Relationship Id="rId6" Type="http://schemas.openxmlformats.org/officeDocument/2006/relationships/header" Target="header1.xml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customXml" Target="../customXml/item1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59A55DC-4EA6-493B-B6DB-50F556DBE62F}"/>
</file>

<file path=customXml/itemProps3.xml><?xml version="1.0" encoding="utf-8"?>
<ds:datastoreItem xmlns:ds="http://schemas.openxmlformats.org/officeDocument/2006/customXml" ds:itemID="{BF9F7DC7-6959-4DB2-BD32-50527BE23F47}"/>
</file>

<file path=customXml/itemProps4.xml><?xml version="1.0" encoding="utf-8"?>
<ds:datastoreItem xmlns:ds="http://schemas.openxmlformats.org/officeDocument/2006/customXml" ds:itemID="{D187AAB8-CF76-4537-BD65-4BF1E39089E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11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