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balade en foret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α-methyl-1,3-benzodioxole-5-propionaldehyde; éter metílico de cedro; pin-2(3)-ene; benzyl salicylate; caryophyllene; 1-(1,2,3,4,5,6,7,8-octahydro-2,3,8,8-tetramethyl-2-naphthyl)ethan-1-one;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P261 - Evitar respirar el polvo/el humo/el gas/la niebla/los vapores/el aerosol.</w:t>
              <w:br/>
              <w:t>P280 - Llevar guantes/ropa de protección/equipo de protección para los ojos/la cara/los oídos.</w:t>
              <w:br/>
              <w:t>P321 - Se necesita un tratamiento específico (ver intrucciones de primeros auxilios en esta etiqueta).</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éter metílico de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caryophyllene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87-44-5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201-746-1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α-methyl-1,3-benzodioxole-5-propionaldehyde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214-881-6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605-042-00-9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β-pineno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Acuoso. Cuero.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α-methyl-1,3-benzodioxole-5-propionaldehyde (1205-17-0)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caryophyllene (87-44-5)</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&gt; 5000 mg/kg de peso corporal Animal: mouse, Animal sex: male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α-methyl-1,3-benzodioxole-5-propionaldehyde (1205-17-0)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peso corporal Animal: rat, Animal sex: male, Guideline: OECD Guideline 422 (Combined Repeated Dose Toxicity Study with the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mg/kg de peso corporal Animal: rat, Animal sex: female, Guideline: OECD Guideline 422 (Combined Repeated Dose Toxicity Study with the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balade en foret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α-methyl-1,3-benzodioxole-5-propionaldehyde (1205-17-0)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5,3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28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caryophyllene (87-44-5)</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0,033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balade en foret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pin-2(10)-ene (127-91-3)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α-methyl-1,3-benzodioxole-5-propionaldehyde (1205-17-0)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éter metílico de cedro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caryophyllene (87-44-5)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 ; caryophyllene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balade en foret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balade en foret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09/10/2026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B461E99-2BB1-4E41-AD6A-8BF999B4041E}"/>
</file>

<file path=customXml/itemProps3.xml><?xml version="1.0" encoding="utf-8"?>
<ds:datastoreItem xmlns:ds="http://schemas.openxmlformats.org/officeDocument/2006/customXml" ds:itemID="{7D24C0EA-2E65-4432-BDA9-D404A29815A4}"/>
</file>

<file path=customXml/itemProps4.xml><?xml version="1.0" encoding="utf-8"?>
<ds:datastoreItem xmlns:ds="http://schemas.openxmlformats.org/officeDocument/2006/customXml" ds:itemID="{85FAE3C6-CE84-4C5C-94CF-199EDD9FB3F0}"/>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