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107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p w:rsidR="00827634" w:rsidRPr="0069446B" w:rsidP="009E5102" w14:paraId="29F388B8" w14:textId="4336E5B9">
      <w:pPr>
        <w:pStyle w:val="SDSTextNormal"/>
        <w:rPr>
          <w:noProof/>
        </w:rPr>
      </w:pPr>
      <w:r w:rsidRPr="0069446B">
        <w:rPr>
          <w:noProof/>
        </w:rPr>
        <w:t>No clasificado</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Que se sepa, el producto no presenta ningún riesgo especial siempre que se respeten las normas generales de higiene industrial.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TETRAHYDROLINALOOL, TETRAMETHYL ACETYLOCTAHYDRONAPHTHALENES, LIMONENE, ISOBORNEOL, COUMARIN.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Helecho. Leñoso. Almizcle. lavanda.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peso corporal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107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107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3,7-dimethyloctan-3-ol ; 2,6-dimethyloct-7-en-2-ol ; d-limonene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TETRAHYDROLINALOOL, TETRAMETHYL ACETYLOCTAHYDRONAPHTHALENES, LIMONENE, ISOBORNEOL, COUMARIN. Puede producir una reacción alérgica.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107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107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13/10/2026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7F45A8D-1808-4522-AEAA-761540911A45}"/>
</file>

<file path=customXml/itemProps3.xml><?xml version="1.0" encoding="utf-8"?>
<ds:datastoreItem xmlns:ds="http://schemas.openxmlformats.org/officeDocument/2006/customXml" ds:itemID="{F527A343-8CA5-4FC3-BE0C-2422D95578E3}"/>
</file>

<file path=customXml/itemProps4.xml><?xml version="1.0" encoding="utf-8"?>
<ds:datastoreItem xmlns:ds="http://schemas.openxmlformats.org/officeDocument/2006/customXml" ds:itemID="{07C5D37A-38D7-41EF-92C4-A3917F75266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