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Recarga para difusor - vanille noire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P1Q1-D06F-E00X-Y5XF</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Código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PC-2339842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Recarga para difusor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Líquidos y vapores inflamables. Provoca irritación ocular grave.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Líquido y vapores inflamables.</w:t>
              <w:br/>
              <w:t>H319 - Provoca una irritación ocular grave.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P210 - Mantener alejado del calor, de superficies calientes, de chispas, de llamas abiertas y de cualquier otra fuente de ignición. No fumar.</w:t>
              <w:br/>
              <w:t>P337+P313 - Si la irritación ocular persiste: consultar a un médico.</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SALICYLATE, METHYL DIHYDROXY-DIMETHYLBENZOATE, HYDROXYCITRONELLAL, cinnamaldehyde, 4-TERT-BUTYLCYCLOHEXYL ACETATE, BENZYL ALCOHOL, linalool, DIMETHYLHYDROXY FURANONE, DIHYDRO PENTAMETHYLINDANONE.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 clasificado</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121-32-4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204-464-7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de peso corporal)</w:t>
              <w:br/>
              <w:t>Acute Tox. 4 (Inhalación),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 mixture of cis- and trans-cyclohexadec-8-en-1-one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3100-36-5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401-700-2</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606-046-00-3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(Inhalación), H332 (ATE=1,5 mg/l/4h)</w:t>
              <w:br/>
              <w:t>Eye Irrit. 2, H319</w:t>
              <w:br/>
              <w:t>STOT SE 3, H335</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Corr. 1B, H314</w:t>
              <w:br/>
              <w:t>Eye Dam. 1, H318</w:t>
              <w:br/>
              <w:t>Skin Sens. 1A, H317</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Acute 1, H400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Aclararse la piel con agua/ducharse. Quitar inmediatamente todas las prendas contaminadas.</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Líquidos y vapores inflamables.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No exponer a llamas descubiertas o chispas y abstenerse de fumar. Evitar el contacto con los ojos y la piel.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el líquido derramado mediante un producto absorbente. Avisar a las autoridades si el producto llega a los desagües o las conducciones públicas de agua.</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Mantener alejado del calor, de superficies calientes, de chispas, de llamas abiertas y de cualquier otra fuente de ignición. No fumar. Conectar a tierra/enlace equipotencial del recipiente y del equipo de recepción. Utilizar únicamente herramientas que no produzcan chispas. Tomar medidas de precaución contra descargas electrostáticas. Pueden acumularse vapores inflamables en el envase. Utilizar un aparato antideflagrante. Llevar un equipo de protección individual. Evitar el contacto con los ojos y la piel.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Conectar a tierra/enlace equipotencial del recipiente y del equipo de recepción.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Almacenar en un lugar bien ventilado. Mantener en lugar fresco. Mantener el recipiente herméticamente cerrado.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terc-Butanol (Alcohol terc-butílico)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 (Alcohol etílico)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1910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4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4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(2-Methoxymethylethoxy)-propanol</w:t>
            </w:r>
          </w:p>
        </w:tc>
      </w:tr>
      <w:tr w14:paraId="70951C4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Éter metílico de dipropilenglicol</w:t>
            </w:r>
          </w:p>
        </w:tc>
      </w:tr>
      <w:tr w14:paraId="70951C4D"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E"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VLI (Agente químico para el que la U.E. estableció en su día un valor límite indicativo).</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Ámbar. Leñoso.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Líquidos y vapores inflamables.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Concentración de la solución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0,828</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sidRPr="0069446B">
        <w:rPr>
          <w:noProof/>
        </w:rPr>
        <w:t>Líquidos y vapores inflamables.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Evitar el contacto con superficies calientes. Calor. Sin llamas ni chispas. Eliminar cualquier fuente de ignición.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peso corporal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peso corporal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 mixture of cis- and trans-cyclohexadec-8-en-1-one (3100-36-5)</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10000 mg/kg de peso corporal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peso corporal Animal: rat, Guideline: OECD Guideline 401 (Acute Oral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vanillin (121-32-4)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3160 mg/kg de peso corporal Animal: rat,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19020 mg/kg de peso corporal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de peso corporal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peso corporal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peso corporal Animal: mouse, Guideline: OECD Guideline 401 (Acute Oral Toxicity), 95% CL: 1410 - 1770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8"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de peso corporal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methyl atrarate (4707-47-5)</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 717 mg/kg de peso corporal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 1175 mg/kg de peso corporal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ethyl vanillin (121-32-4)</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500 mg/kg de peso corporal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8"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de peso corporal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9"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150 mg/kg de peso corporal Animal: rat, Animal sex: male, Guideline: OECD Guideline 421 (Reproduction / Developmental Toxicity Screening Test)</w:t>
            </w:r>
          </w:p>
        </w:tc>
      </w:tr>
      <w:tr w14:paraId="7F5CEB61"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de peso corporal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(animal/macho,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peso corporal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peso corporal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peso corporal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 mixture of cis- and trans-cyclohexadec-8-en-1-one (3100-36-5)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0,75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0,23 mg/l Test organisms (species):</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1,35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vanillin (121-32-4)</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87,6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26,2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Pr>
                <w:noProof/>
              </w:rPr>
              <w:t>1930 mg/l Test organisms (species): other aquatic crustacea: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0,5 mg/l Test organisms (species): Daphnia magna Duration: '22 d'</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Recarga para difusor - vanille noire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 mixture of cis- and trans-cyclohexadec-8-en-1-one (3100-36-5)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vanillin (121-32-4)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Pueden acumularse vapores inflamables en el envase. 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“Inflamable”: </w:t>
              <w:br/>
              <w:t xml:space="preserve">– residuos líquidos inflamables: residuos líquidos con un punto de inflamación inferior a 60 °C, o gasóleos, carburantes diésel y aceites ligeros para calefacción usados con un punto de inflamación entre &gt; 55 °C y ≤ 75 °C; </w:t>
              <w:br/>
              <w:t xml:space="preserve">– residuos líquidos o sólidos pirofóricos inflamables: residuos líquidos o sólidos que, aun en pequeñas cantidades, pueden inflamarse al cabo de cinco minutos de entrar en contacto con el aire; </w:t>
              <w:br/>
              <w:t xml:space="preserve">– residuos sólidos inflamables: residuos sólidos que se inflaman con facilidad o que pueden provocar fuego o contribuir a provocar fuego por fricción; </w:t>
              <w:br/>
              <w:t xml:space="preserve">– residuos gaseosos inflamables: residuos gaseosos que se inflaman con el aire a 20 °C y a una presión de referencia de 101,3 kPa; </w:t>
              <w:br/>
              <w:t xml:space="preserve">– residuos que reaccionan en contacto con el agua: residuos que, en contacto con el agua, desprenden gases inflamables en cantidades peligrosas; </w:t>
              <w:br/>
              <w:t>– otros residuos inflamables: aerosoles inflamables, residuos que experimentan calentamiento espontáneo inflamables, residuos de peróxidos orgánicos inflamables y residuos autorreactivos inflamables.</w:t>
              <w:br/>
              <w:t>HP4 - “Irritante – irritación cutánea y lesiones oculares”: corresponde a los residuos que, cuando se aplican, pueden provocar irritaciones cutáneas o lesiones oculares.</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Disposiciones especiales de transporte - Explotación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Propiedades y observaciones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benzyl salicylate ; 7-hydroxycitronellal ; cinnamaldehyde ; Alcool benzylique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quemaduras graves en la piel y lesiones oculares graves.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SALICYLATE, METHYL DIHYDROXY-DIMETHYLBENZOATE, HYDROXYCITRONELLAL, cinnamaldehyde, 4-TERT-BUTYLCYCLOHEXYL ACETATE, BENZYL ALCOHOL, linalool, DIMETHYLHYDROXY FURANONE, DIHYDRO PENTAMETHYLINDANONE.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Conforme a datos obtenidos de ensayos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21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Recarga para difusor - vanille noire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Recarga para difusor - vanille noire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según el Reglamento REACH (CE) 1907/2006 modificado por el Reglamento (EU) 2020/878</w:t>
          </w:r>
        </w:p>
        <w:p w:rsidR="009C6C12" w:rsidRPr="008F5B08" w:rsidP="008F5B08" w14:paraId="31267F45" w14:textId="67A5CBF0">
          <w:pPr>
            <w:pStyle w:val="SDSTableTextHeader"/>
          </w:pPr>
          <w:r>
            <w:rPr>
              <w:noProof/>
            </w:rPr>
            <w:t>Fecha de emisión: 30/09/2026   Versión: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31BF3C2-A167-495B-AEFC-B8EA0265339C}"/>
</file>

<file path=customXml/itemProps3.xml><?xml version="1.0" encoding="utf-8"?>
<ds:datastoreItem xmlns:ds="http://schemas.openxmlformats.org/officeDocument/2006/customXml" ds:itemID="{6CC97F9B-C953-4508-832C-AB1CFBDF69AE}"/>
</file>

<file path=customXml/itemProps4.xml><?xml version="1.0" encoding="utf-8"?>
<ds:datastoreItem xmlns:ds="http://schemas.openxmlformats.org/officeDocument/2006/customXml" ds:itemID="{89EDE4E5-0F90-4E91-99AC-332126446E25}"/>
</file>

<file path=docProps/app.xml><?xml version="1.0" encoding="utf-8"?>
<Properties xmlns="http://schemas.openxmlformats.org/officeDocument/2006/extended-properties" xmlns:vt="http://schemas.openxmlformats.org/officeDocument/2006/docPropsVTypes">
  <Template>Normal</Template>
  <TotalTime>219</TotalTime>
  <Pages>21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