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Recarga para difusor - pamplemousse et gingembre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9K81-W0U4-C007-3KFA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Código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- 2339840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Recarga para difusor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Líquidos y vapores inflamables. Puede provocar una reacción alérgica en la piel. Provoca irritación ocular grave.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citronellol; 3,7-dimethyloctan-3-ol; d-limonene; Acétate de 4-tert-butylcyclohexyle; linalool; [3R-(3α,3aβ,6α,7β,8aα)]-octahydro-3,6,8,8-tetramethyl-1H-3a,7-methanoazulen-5-yl acetate; 1-(1,2,3,4,5,6,7,8-octahydro-2,3,8,8-tetramethyl-2-naphthyl)ethan-1-one; citral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Líquido y vapores inflamables.</w:t>
              <w:br/>
              <w:t>H317 - Puede provocar una alergia cutánea.</w:t>
              <w:br/>
              <w:t>H319 - Provoca una irritación ocular grave.</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P210 - Mantener alejado del calor, de superficies calientes, de chispas, de llamas abiertas y de cualquier otra fuente de ignición. No fumar.</w:t>
              <w:br/>
              <w:t>P333+P313 - En caso de irritación o erupción cutánea: consultar a un médico.</w:t>
              <w:br/>
              <w:t>P337+P313 - Si la irritación ocular persiste: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Terpineol,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8007-35-0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232-357-5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(Inhalación), H332 (ATE=1,5 mg/l/4h)</w:t>
              <w:br/>
              <w:t>Eye Irrit. 2, H319</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Aclararse la piel con agua/ducharse. Quitar inmediatamente todas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Líquidos y vapores inflamables.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No exponer a llamas descubiertas o chispas y abstenerse de fumar.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el líquido derramado mediante un producto absorbente. Avisar a las autoridades si el producto llega a los desagües o las conducciones públicas de agua.</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Mantener alejado del calor, de superficies calientes, de chispas, de llamas abiertas y de cualquier otra fuente de ignición. No fumar. Conectar a tierra/enlace equipotencial del recipiente y del equipo de recepción. Utilizar únicamente herramientas que no produzcan chispas. Tomar medidas de precaución contra descargas electrostáticas. Pueden acumularse vapores inflamables en el envase. Utilizar un aparato antideflagrante. Llevar un equipo de protección individual. Evitar el contacto con los ojos y la piel. Evitar respirar el polvo/el humo/el gas/la niebla/los vapores/el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Conectar a tierra/enlace equipotencial del recipiente y del equipo de recepción.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Almacenar en un lugar bien ventilado. Mantener en lugar fresco. Mantener el recipiente herméticamente cerrado.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terc-Butanol (Alcohol terc-butílico)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 (Alcohol etílico)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1910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pomelo.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Líquidos y vapores inflamables.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Concentración de la solución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sidRPr="0069446B">
        <w:rPr>
          <w:noProof/>
        </w:rPr>
        <w:t>Líquidos y vapores inflamables.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Evitar el contacto con superficies calientes. Calor. Sin llamas ni chispas. Eliminar cualquier fuente de ignición.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peso corporal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peso corporal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peso corporal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peso corporal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peso corporal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Recarga para difusor - pamplemousse et gingembre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Terpineol, acetate (8007-35-0)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Pueden acumularse vapores inflamables en el envase. 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br/>
              <w:t>HP4 - “Irritante – irritación cutánea y lesiones oculares”: corresponde a los residuos que, cuando se aplican, pueden provocar irritaciones cutáneas o lesiones oculares.</w:t>
              <w:b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Disposiciones especiales de transporte - Explotación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Propiedades y observaciones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ethanol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cinnamaldehyde ; 3,7-dimethyloctan-3-ol ; d-limonene ; linalool ; [3R-(3α,3aβ,6α,7β,8aα)]-octahydro-3,6,8,8-tetramethyl-1H-3a,7-methanoazulen-5-yl acetate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Conforme a datos obtenidos de ensayos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Recarga para difusor - pamplemousse et gingembre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Recarga para difusor - pamplemousse et gingembre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según el Reglamento REACH (CE) 1907/2006 modificado por el Reglamento (EU) 2020/878</w:t>
          </w:r>
        </w:p>
        <w:p w:rsidR="009C6C12" w:rsidRPr="008F5B08" w:rsidP="008F5B08" w14:paraId="31267F45" w14:textId="67A5CBF0">
          <w:pPr>
            <w:pStyle w:val="SDSTableTextHeader"/>
          </w:pPr>
          <w:r>
            <w:rPr>
              <w:noProof/>
            </w:rPr>
            <w:t>Fecha de emisión: 30/09/2026   Versión: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34BEF2D-8B23-46FD-B0D4-3FB2971DCEC1}"/>
</file>

<file path=customXml/itemProps3.xml><?xml version="1.0" encoding="utf-8"?>
<ds:datastoreItem xmlns:ds="http://schemas.openxmlformats.org/officeDocument/2006/customXml" ds:itemID="{41B09A4E-FFCB-4A67-A0AE-F4BD30D68C85}"/>
</file>

<file path=customXml/itemProps4.xml><?xml version="1.0" encoding="utf-8"?>
<ds:datastoreItem xmlns:ds="http://schemas.openxmlformats.org/officeDocument/2006/customXml" ds:itemID="{BA6F371C-EBFC-42DB-8976-B9A2AF5B3D5E}"/>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