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grenade et framboise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0QP1-C0EV-600X-ATM6</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PC-2353956</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Líquidos y vapores inflamables. Provoca irritación ocular grave.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H319 - Provoca una irritación ocular grave.</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ETHYL LINALOOL, LIMONENE, ROSE KETONE 4 (DAMASCONE).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tétrahydro-2-isobutyl-4-méthylpyran-4-ol, mélange d'isomères (cis et trans)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405-040-6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bêta-damascénone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w:t>
              <w:br/>
              <w:t>Skin Irrit. 2, H315</w:t>
              <w:br/>
              <w:t>Skin Sens. 1A, H317</w:t>
              <w:br/>
              <w:t>Aquatic Chronic 2, H411</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Afrutado.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5,5</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peso corporal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peso corporal Animal: mouse, Animal sex: male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tétrahydro-2-isobutyl-4-méthylpyran-4-ol, mélange d'isomères (cis et trans) (63500-71-0)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Source: HSDB</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5,5</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tétrahydro-2-isobutyl-4-méthylpyran-4-ol, mélange d'isomères (cis et trans) (63500-71-0)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de peso corporal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de peso corporal Animal: rat, Guideline: OECD Guideline 411 (Subchronic Dermal Toxicity: 90-Day Study), Guideline: EU Method B.28 (Sub-Chronic Dermal Toxicity Test: 90-Day Repeated Dermal Dose Study Using Rodent Species)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tétrahydro-2-isobutyl-4-méthylpyran-4-ol, mélange d'isomères (cis et trans) (63500-71-0)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354 mg/l Source: ECAH</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grenade et framboise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tétrahydro-2-isobutyl-4-méthylpyran-4-ol, mélange d'isomères (cis et trans) (63500-71-0)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bêta-damascénone (23696-85-7)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tétrahydro-2-isobutyl-4-méthylpyran-4-ol, mélange d'isomères (cis et trans) (63500-71-0)</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1,65 Source: ECHA</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tétrahydro-2-isobutyl-4-méthylpyran-4-ol, mélange d'isomères (cis et trans)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ETHYL LINALOOL, LIMONENE, ROSE KETONE 4 (DAMASCONE).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Recarga para difusor - grenade et framboise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Recarga para difusor - grenade et framboise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E449448-EA2A-4921-A692-307428617E3D}"/>
</file>

<file path=customXml/itemProps3.xml><?xml version="1.0" encoding="utf-8"?>
<ds:datastoreItem xmlns:ds="http://schemas.openxmlformats.org/officeDocument/2006/customXml" ds:itemID="{56873300-7362-40B4-BB73-774FC2A603D6}"/>
</file>

<file path=customXml/itemProps4.xml><?xml version="1.0" encoding="utf-8"?>
<ds:datastoreItem xmlns:ds="http://schemas.openxmlformats.org/officeDocument/2006/customXml" ds:itemID="{9E46E4DC-FC0B-4C03-AFDB-A7B4D58B3B1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