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Recarga para difusor - cèdre et eucalyptus</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49P1-T0YV-P00G-03PV</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PC-2353959</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Recarga para difusor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Líquidos y vapores inflamables. Provoca irritación ocular grave.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Líquido y vapores inflamables.</w:t>
              <w:br/>
              <w:t>H319 - Provoca una irritación ocular grave.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P210 - Mantener alejado del calor, de superficies calientes, de chispas, de llamas abiertas y de cualquier otra fuente de ignición. No fumar.</w:t>
              <w:br/>
              <w:t>P305+P351+P338 - EN CASO DE CONTACTO CON LOS OJOS: Enjuagar con cuidado con agua durante varios minutos. Quitar las lentes de contacto si la víctima las lleva y si se pueden quitar fácilmente. Seguir enjuagando.</w:t>
              <w:br/>
              <w:t>P333+P313 - En caso de irritación o erupción cutánea: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CITRONELLOL, GERANYL ACETATE, linalyl acetate, linalool, EUGENOL, EUCALYPTOL.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 clasificado</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(Inhalación), H332 (ATE=1,5 mg/l/4h)</w:t>
              <w:br/>
              <w:t>Eye Irrit. 2, H319</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Bornane-2-one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1, H228</w:t>
              <w:br/>
              <w:t>Acute Tox. 4 (Inhalación), H332 (ATE=1,5 mg/l/4h)</w:t>
              <w:br/>
              <w:t>Skin Irrit. 2, H315</w:t>
              <w:br/>
              <w:t>Eye Dam. 1, H318</w:t>
              <w:br/>
              <w:t>STOT SE 2, H371</w:t>
              <w:br/>
              <w:t>Aquatic Chronic 2, H411</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Aclararse la piel con agua/ducharse. Quitar inmediatamente todas las prendas contaminadas.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Líquidos y vapores inflamables.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No exponer a llamas descubiertas o chispas y abstenerse de fumar.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el líquido derramado mediante un producto absorbente. Avisar a las autoridades si el producto llega a los desagües o las conducciones públicas de agua.</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Mantener alejado del calor, de superficies calientes, de chispas, de llamas abiertas y de cualquier otra fuente de ignición. No fumar. Conectar a tierra/enlace equipotencial del recipiente y del equipo de recepción. Utilizar únicamente herramientas que no produzcan chispas. Tomar medidas de precaución contra descargas electrostáticas. Pueden acumularse vapores inflamables en el envase. Utilizar un aparato antideflagrante. Llevar un equipo de protección individual. Evitar el contacto con los ojos y la piel.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Conectar a tierra/enlace equipotencial del recipiente y del equipo de recepción.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Almacenar en un lugar bien ventilado. Mantener en lugar fresco. Mantener el recipiente herméticamente cerrado.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terc-Butanol (Alcohol terc-butílico)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 (Alcohol etílico)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1910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Éter metílico de dipropilenglicol</w:t>
            </w:r>
          </w:p>
        </w:tc>
      </w:tr>
      <w:tr w14:paraId="70951C4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VLI (Agente químico para el que la U.E. estableció en su día un valor límite indicativo).</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Bornane-2-one</w:t>
            </w:r>
            <w:r w:rsidRPr="0069446B">
              <w:rPr>
                <w:noProof w:val="0"/>
                <w:color w:val="auto"/>
              </w:rPr>
              <w:t xml:space="preserve"> </w:t>
            </w:r>
            <w:r w:rsidRPr="0069446B" w:rsidR="00FD53E4">
              <w:rPr>
                <w:noProof/>
                <w:color w:val="auto"/>
              </w:rPr>
              <w:t>(76-22-2)</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Alcanfor sintético</w:t>
            </w:r>
          </w:p>
        </w:tc>
      </w:tr>
      <w:tr w14:paraId="70951C5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13 mg/m³</w:t>
            </w:r>
          </w:p>
        </w:tc>
      </w:tr>
      <w:tr w14:paraId="70951C5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5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 mg/m³</w:t>
            </w:r>
          </w:p>
        </w:tc>
      </w:tr>
      <w:tr w14:paraId="70951C5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 ppm</w:t>
            </w:r>
          </w:p>
        </w:tc>
      </w:tr>
      <w:tr w14:paraId="70951C5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aromático.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Líquidos y vapores inflamables.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5,9</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Concentración de la solución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sidRPr="0069446B">
        <w:rPr>
          <w:noProof/>
        </w:rPr>
        <w:t>Líquidos y vapores inflamables.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Evitar el contacto con superficies calientes. Calor. Sin llamas ni chispas. Eliminar cualquier fuente de ignición.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peso corporal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peso corporal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de peso corporal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19020 mg/kg de peso corporal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de peso corporal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Bornane-2-one (76-22-2)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10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Bornane-2-one (76-22-2)</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Puede provocar daños en los órganos.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peso corporal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peso corporal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peso corporal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peso corporal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Bornane-2-one (76-22-2)</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3,2 mg/kg de peso corporal Animal: rat,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Pr>
                <w:noProof/>
              </w:rPr>
              <w:t>1930 mg/l Test organisms (species): other aquatic crustacea: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0,5 mg/l Test organisms (species): Daphnia magna Duration: '22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Bornane-2-one (76-22-2)</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Recarga para difusor - cèdre et eucalyptus</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Bornane-2-one (76-22-2)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Pueden acumularse vapores inflamables en el envase. 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br/>
              <w:t>HP4 - “Irritante – irritación cutánea y lesiones oculares”: corresponde a los residuos que, cuando se aplican, pueden provocar irritaciones cutáneas o lesiones oculares.</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pin-2(3)-ene ; cineole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linalyl acetate ; pin-2(3)-ene ; linalool ; Eugenol ; cineole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Sólido inflamable.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CITRONELLOL, GERANYL ACETATE, linalyl acetate, linalool, EUGENOL, EUCALYPTOL.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Conforme a datos obtenidos de ensayos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Recarga para difusor - cèdre et eucalyptus</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0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Recarga para difusor - cèdre et eucalyptus</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(EU) 2020/878</w:t>
          </w:r>
        </w:p>
        <w:p w:rsidR="009C6C12" w:rsidRPr="008F5B08" w:rsidP="008F5B08" w14:paraId="31267F45" w14:textId="67A5CBF0">
          <w:pPr>
            <w:pStyle w:val="SDSTableTextHeader"/>
          </w:pPr>
          <w:r>
            <w:rPr>
              <w:noProof/>
            </w:rPr>
            <w:t>Fecha de emisión: 30/09/2026   Versión: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686D82B-7450-4B0A-845B-EDD5DB7EC64A}"/>
</file>

<file path=customXml/itemProps3.xml><?xml version="1.0" encoding="utf-8"?>
<ds:datastoreItem xmlns:ds="http://schemas.openxmlformats.org/officeDocument/2006/customXml" ds:itemID="{CDA3C5EC-2486-47C7-9A8B-2532891539CF}"/>
</file>

<file path=customXml/itemProps4.xml><?xml version="1.0" encoding="utf-8"?>
<ds:datastoreItem xmlns:ds="http://schemas.openxmlformats.org/officeDocument/2006/customXml" ds:itemID="{259E1E38-E873-453F-8F7A-AC7F9A0AA903}"/>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