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Niebla perfumada - Pomme d'amour 3%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(indiquer ici votre n° UFI)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Bruma perfumada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 w:rsidRPr="0069446B">
        <w:rPr>
          <w:noProof/>
        </w:rPr>
        <w:t>Puede provocar una reacción alérgica en la piel.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 w:rsidR="00FA7F7F">
              <w:rPr>
                <w:noProof/>
              </w:rPr>
              <w:t>H317 - Puede provocar una alergia cutánea.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P302+P352 - EN CASO DE CONTACTO CON LA PIEL: Lavar abundantemente agua y jabón.</w:t>
              <w:br/>
              <w:t>P333+P313 - En caso de irritación o erupción cutánea: consultar a un médico.</w:t>
              <w:br/>
              <w:t>P501 - Eliminar el contenido y el recipiente en un centro de clasificación, de acuerdo con la normativa local.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100-51-6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202-859-9</w:t>
            </w:r>
          </w:p>
          <w:p w:rsidR="00827634" w:rsidRPr="0069446B" w:rsidP="009B0F88" w14:paraId="6ACDC690" w14:textId="49C206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Índice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603-057-00-5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0,6 – 1,2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(Oral), H302 (ATE=1580 mg/kg de peso corporal)</w:t>
              <w:br/>
              <w:t>Eye Irrit. 2, H319</w:t>
              <w:br/>
              <w:t>Skin Sens. 1B, H317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Agua pulverizada. Polvo seco. Espuma. Dióxido de carbono.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Detener la fuga, si no hay peligro en hacerlo. 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Evacuar el personal no necesario. Detener la fuga, si no hay peligro en hacerlo.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Absorber todo el producto vertido con arena o tierra. Confinar todo tipo de fugas o derrames mediante diques o productos absorbentes para evitar el desplazamiento y la entrada en el alcantarillado o cursos de agua. Detener la fuga, a ser posible sin exponerse a riesgos.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Absorber el líquido derramado mediante un producto absorbente.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0B61D5" w:rsidRPr="0069446B" w:rsidP="000B61D5" w14:paraId="135F4718" w14:textId="7F15A692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Equipos de protección personal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7CBCD880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75EA5" w:rsidRPr="0069446B" w:rsidP="00EE2C69" w14:paraId="458E3CBC" w14:textId="203CE38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Equipo de protección individual</w:t>
            </w:r>
            <w:r w:rsidRPr="0069446B">
              <w:rPr>
                <w:noProof w:val="0"/>
              </w:rPr>
              <w:t>:</w:t>
            </w:r>
          </w:p>
        </w:tc>
      </w:tr>
      <w:tr w14:paraId="41B78A23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75EA5" w:rsidRPr="0069446B" w:rsidP="00EE2C69" w14:paraId="73CAAF64" w14:textId="7DFE9CF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Llevar el equipo de protección individual recomendado.</w:t>
            </w:r>
          </w:p>
        </w:tc>
      </w:tr>
      <w:tr w14:paraId="0A0EDAF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3929" w:rsidRPr="0069446B" w:rsidP="00180784" w14:paraId="3586A904" w14:textId="50AF3D90">
            <w:pPr>
              <w:pStyle w:val="SDSTableTextBold"/>
              <w:rPr>
                <w:noProof w:val="0"/>
              </w:rPr>
            </w:pPr>
            <w:r w:rsidRPr="0069446B">
              <w:rPr>
                <w:noProof/>
              </w:rPr>
              <w:t>Símbolo/s del equipo de protección personal</w:t>
            </w:r>
            <w:r w:rsidRPr="0069446B">
              <w:rPr>
                <w:noProof w:val="0"/>
              </w:rPr>
              <w:t>:</w:t>
            </w:r>
          </w:p>
        </w:tc>
      </w:tr>
      <w:tr w14:paraId="4480F935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33929" w:rsidRPr="0069446B" w:rsidP="00EE2C69" w14:paraId="727D1AFB" w14:textId="17245F8A">
            <w:pPr>
              <w:pStyle w:val="SDSTableTextNormal"/>
              <w:rPr>
                <w:b/>
                <w:bCs/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3" name="" descr="Guantes de protecció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t xml:space="preserve"> </w:t>
            </w:r>
            <w:r w:rsidRPr="0069446B" w:rsidR="00FA7F7F">
              <w:drawing>
                <wp:inline>
                  <wp:extent cx="635000" cy="635000"/>
                  <wp:docPr id="100005" name="" descr="Gafas de segurid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t xml:space="preserve"> </w:t>
            </w:r>
            <w:r w:rsidRPr="0069446B" w:rsidR="00FA7F7F">
              <w:drawing>
                <wp:inline>
                  <wp:extent cx="635000" cy="635000"/>
                  <wp:docPr id="100007" name="" descr="Llevar ropa de protección adecua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04CA3" w:rsidRPr="0069446B" w:rsidP="00404CA3" w14:paraId="2DDF0669" w14:textId="5BEEABAD">
      <w:pPr>
        <w:pStyle w:val="SDSTextHeading4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Protección de los ojos y la cara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651DF8F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6442B2" w14:paraId="0F1150B5" w14:textId="5A690E5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Protección ocular</w:t>
            </w:r>
            <w:r w:rsidRPr="0069446B">
              <w:rPr>
                <w:noProof w:val="0"/>
              </w:rPr>
              <w:t>:</w:t>
            </w:r>
          </w:p>
        </w:tc>
      </w:tr>
      <w:tr w14:paraId="756D408D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FA4672" w14:textId="75F59F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Gafas de seguridad</w:t>
            </w:r>
          </w:p>
        </w:tc>
      </w:tr>
    </w:tbl>
    <w:p w:rsidR="00404CA3" w:rsidRPr="0069446B" w:rsidP="00404CA3" w14:paraId="4ED65255" w14:textId="18D8DC8C">
      <w:pPr>
        <w:pStyle w:val="SDSTextHeading4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Protección de la piel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0F284331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6442B2" w14:paraId="05F7D162" w14:textId="29288D37">
            <w:pPr>
              <w:pStyle w:val="SDSTableTextBold"/>
              <w:rPr>
                <w:noProof w:val="0"/>
              </w:rPr>
            </w:pPr>
            <w:r w:rsidRPr="0069446B">
              <w:rPr>
                <w:noProof/>
              </w:rPr>
              <w:t>Protección de la piel y del cuerpo</w:t>
            </w:r>
            <w:r w:rsidRPr="0069446B">
              <w:rPr>
                <w:noProof w:val="0"/>
              </w:rPr>
              <w:t>:</w:t>
            </w:r>
          </w:p>
        </w:tc>
      </w:tr>
      <w:tr w14:paraId="0B370B63" w14:textId="77777777" w:rsidTr="007343CC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6A6772F" w14:textId="299021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Llevar ropa de protección adecuada</w:t>
            </w:r>
          </w:p>
        </w:tc>
      </w:tr>
    </w:tbl>
    <w:p w:rsidR="00F357F4" w:rsidRPr="0069446B" w:rsidP="00F357F4" w14:paraId="402C32D5" w14:textId="5D771885">
      <w:pPr>
        <w:pStyle w:val="SDSTextNormal"/>
      </w:pP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710EAAB2" w14:textId="77777777" w:rsidTr="007343CC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357F4" w:rsidRPr="0069446B" w:rsidP="006442B2" w14:paraId="7AA6EE3E" w14:textId="784D04C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Protección de las manos</w:t>
            </w:r>
            <w:r w:rsidRPr="0069446B">
              <w:rPr>
                <w:noProof w:val="0"/>
              </w:rPr>
              <w:t>:</w:t>
            </w:r>
          </w:p>
        </w:tc>
      </w:tr>
      <w:tr w14:paraId="469E7501" w14:textId="77777777" w:rsidTr="007343CC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357F4" w:rsidRPr="0069446B" w:rsidP="00EE2C69" w14:paraId="5AB75756" w14:textId="0BA446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Guantes de protección</w:t>
            </w:r>
          </w:p>
        </w:tc>
      </w:tr>
    </w:tbl>
    <w:p w:rsidR="00404CA3" w:rsidRPr="0069446B" w:rsidP="00404CA3" w14:paraId="410C6189" w14:textId="4546F574">
      <w:pPr>
        <w:pStyle w:val="SDSTextHeading4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Protección respiratoria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4B60A53D" w14:textId="77777777" w:rsidTr="00DF15DA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6442B2" w14:paraId="0D853C22" w14:textId="3DF0917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Protección respiratoria</w:t>
            </w:r>
            <w:r w:rsidRPr="0069446B">
              <w:rPr>
                <w:noProof w:val="0"/>
              </w:rPr>
              <w:t>:</w:t>
            </w:r>
          </w:p>
        </w:tc>
      </w:tr>
      <w:tr w14:paraId="5B2B50C1" w14:textId="77777777" w:rsidTr="00DF15DA">
        <w:tblPrEx>
          <w:tblW w:w="10489" w:type="dxa"/>
          <w:tblLayout w:type="fixed"/>
          <w:tblLook w:val="04A0"/>
        </w:tblPrEx>
        <w:tc>
          <w:tcPr>
            <w:tcW w:w="1048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5AFFA8A" w14:textId="04842D1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En caso de ventilación insuficiente, utilizar un aparato respiratorio adecuado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Líquido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Afrutado. Gourmand.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47A825D" w14:textId="2B8121E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BA779C6" w14:textId="57D6216F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20C618E" w14:textId="03D881A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3CA4E47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818356D" w14:textId="0A28DBB3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0A6BF1C" w14:textId="4259DB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Por determinar en el producto terminado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A6F1BDE" w14:textId="68DAAA8F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862FC8E" w14:textId="50AD9FCA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396424E" w14:textId="77777777" w:rsidTr="000B54DE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5988" w:rsidRPr="0069446B" w:rsidP="000B54DE" w14:paraId="07130F35" w14:textId="18D6C7E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Características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75988" w:rsidRPr="0069446B" w:rsidP="000B54DE" w14:paraId="013B07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B55C7" w:rsidRPr="0069446B" w:rsidP="000B54DE" w14:paraId="145C6CA8" w14:textId="608FF08A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12A6002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203C9E6" w14:textId="7B18D0C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6652431" w14:textId="6299FF5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1580 mg/kg de peso corporal Animal: mouse, Guideline: OECD Guideline 401 (Acute Oral Toxicity), 95% CL: 1410 - 1770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rabbit, Guideline: EPA OTS 798.1100 (Acute Dermal Toxicity)</w:t>
            </w:r>
          </w:p>
        </w:tc>
      </w:tr>
      <w:tr w14:paraId="05EDDE1C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5015F8B" w14:textId="6CD23814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CL50 Inhalación -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0BB2100" w14:textId="49CB38F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4,178 mg/l air Animal: rat, Guideline: OECD Guideline 403 (Acute Inhalation Toxicity)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  <w:p w:rsidR="00827634" w:rsidRPr="0069446B" w:rsidP="009B0F88" w14:paraId="1123C825" w14:textId="02596E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Por determinar en el producto terminado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  <w:p w:rsidR="00827634" w:rsidRPr="0069446B" w:rsidP="009B0F88" w14:paraId="7110DF0F" w14:textId="183F9C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Por determinar en el producto terminado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400 mg/kg de peso corporal Animal: rat, Guideline: other: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A1716" w:rsidRPr="0069446B" w:rsidP="008A1716" w14:paraId="26742CEC" w14:textId="37E73D92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020"/>
      </w:tblPr>
      <w:tblGrid>
        <w:gridCol w:w="3969"/>
        <w:gridCol w:w="6520"/>
      </w:tblGrid>
      <w:tr w14:paraId="6A02886C" w14:textId="77777777" w:rsidTr="000B54DE">
        <w:tblPrEx>
          <w:tblW w:w="10489" w:type="dxa"/>
          <w:tblLayout w:type="fixed"/>
          <w:tblLook w:val="002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A1716" w:rsidRPr="0069446B" w:rsidP="000B54DE" w14:paraId="51EC1C32" w14:textId="5AAB911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1484F7CF" w14:textId="77777777" w:rsidTr="000B54DE">
        <w:tblPrEx>
          <w:tblW w:w="10489" w:type="dxa"/>
          <w:tblLayout w:type="fixed"/>
          <w:tblLook w:val="002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6D214090" w14:textId="074D6D29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184F95" w:rsidRPr="0069446B" w:rsidP="00184F95" w14:paraId="2FB6D7E3" w14:textId="7EAD04DF">
            <w:pPr>
              <w:pStyle w:val="SDSTableTextNormal"/>
              <w:rPr>
                <w:noProof w:val="0"/>
                <w:lang w:val="en-AU"/>
              </w:rPr>
            </w:pPr>
            <w:r w:rsidRPr="0069446B" w:rsidR="00FA7F7F">
              <w:rPr>
                <w:noProof/>
                <w:lang w:eastAsia="ja-JP"/>
              </w:rPr>
              <w:t>4,851 mm²/s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Este producto no se considera nocivo para los organismos acuáticos o no que cause efectos adversos a largo plazo en el medio ambiente.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460 mg/l Test organisms (species): Pimephales promelas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230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770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500 mg/l Test organisms (species): Raphidocelis subcapitata (previous names: Pseudokirchneriella subcapitata, Selenastrum capricornutum)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76,828 mg/l Test organisms (species): other: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48,897 mg/l Test organisms (species): other: Duration: '30 d'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Niebla perfumada - Pomme d'amour 3%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benzyl alcohol (100-51-6)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ABDE612" w14:textId="535D61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7AB21BF" w14:textId="6D73DEC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C2D1264" w14:textId="5D5B613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7D88FC" w14:textId="72043AE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4F7255" w14:textId="3E99843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47B8FB" w14:textId="64D6A8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5866566" w14:textId="7326A33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43C2538" w14:textId="1756EFC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C6022C8" w14:textId="76CF100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017BBC4" w14:textId="18C278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287514" w14:textId="3151990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E08BC3C" w14:textId="1390446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4869A7" w14:textId="60518F1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DB0328" w14:textId="630732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2F94D7F" w14:textId="3F7F276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EF19D6F" w14:textId="400BA59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84A04E8" w14:textId="324E45A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22D4389" w14:textId="0936635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ADC01B" w14:textId="40FC7626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F22E361" w14:textId="2C976AE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5FF853D" w14:textId="19A9A5F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750C8CD" w14:textId="04C78DA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8FF23E6" w14:textId="58C38B7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DD351A6" w14:textId="51B68194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E7CE815" w14:textId="4ADDE3D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71EA5DC6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7FD0D0B" w14:textId="6FF50A5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3DC5F87D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8B9453" w14:textId="0B2A9B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080BF6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F544FA8" w14:textId="70D743B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3A73B87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D7CA2B" w14:textId="5680C2C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0F86411C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98F1F0" w14:textId="06B2572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3(b)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benzyl alcohol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Clases de peligro 3.1 a 3.6, 3.7 efectos adversos sobre la función sexual y la fertilidad o sobre el desarrollo, 3.8 efectos distintos de los narcóticos, 3.9 y 3.10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(Oral)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(oral),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Eye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Lesiones oculares graves/irritación ocular, categoría 2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ingestión.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H319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una irritación ocular grave.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02/10/2026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02/10/2026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10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Niebla perfumada - Pomme d'amour 3%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Niebla perfumada - Pomme d'amour 3%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(EU)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02/10/2026   Versión: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2.xml"/><Relationship Id="rId8" Type="http://schemas.openxmlformats.org/officeDocument/2006/relationships/image" Target="media/image3.png"/><Relationship Id="rId18" Type="http://schemas.openxmlformats.org/officeDocument/2006/relationships/customXml" Target="../customXml/item2.xml"/><Relationship Id="rId3" Type="http://schemas.openxmlformats.org/officeDocument/2006/relationships/fontTable" Target="fontTable.xml"/><Relationship Id="rId12" Type="http://schemas.openxmlformats.org/officeDocument/2006/relationships/footer" Target="footer1.xml"/><Relationship Id="rId17" Type="http://schemas.openxmlformats.org/officeDocument/2006/relationships/styles" Target="styles.xml"/><Relationship Id="rId7" Type="http://schemas.openxmlformats.org/officeDocument/2006/relationships/image" Target="media/image2.png"/><Relationship Id="rId16" Type="http://schemas.openxmlformats.org/officeDocument/2006/relationships/theme" Target="theme/theme1.xml"/><Relationship Id="rId2" Type="http://schemas.openxmlformats.org/officeDocument/2006/relationships/webSettings" Target="webSettings.xml"/><Relationship Id="rId20" Type="http://schemas.openxmlformats.org/officeDocument/2006/relationships/customXml" Target="../customXml/item4.xml"/><Relationship Id="rId1" Type="http://schemas.openxmlformats.org/officeDocument/2006/relationships/settings" Target="settings.xml"/><Relationship Id="rId11" Type="http://schemas.openxmlformats.org/officeDocument/2006/relationships/header" Target="header2.xml"/><Relationship Id="rId6" Type="http://schemas.openxmlformats.org/officeDocument/2006/relationships/image" Target="media/image1.png"/><Relationship Id="rId15" Type="http://schemas.openxmlformats.org/officeDocument/2006/relationships/footer" Target="footer3.xml"/><Relationship Id="rId5" Type="http://schemas.openxmlformats.org/officeDocument/2006/relationships/hyperlink" Target="mailto: office@labsys.fr" TargetMode="External"/><Relationship Id="rId10" Type="http://schemas.openxmlformats.org/officeDocument/2006/relationships/header" Target="header1.xml"/><Relationship Id="rId19" Type="http://schemas.openxmlformats.org/officeDocument/2006/relationships/customXml" Target="../customXml/item3.xml"/><Relationship Id="rId14" Type="http://schemas.openxmlformats.org/officeDocument/2006/relationships/header" Target="header3.xml"/><Relationship Id="rId4" Type="http://schemas.openxmlformats.org/officeDocument/2006/relationships/customXml" Target="../customXml/item1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6115A000-F151-4C80-9895-38BC6B4256D0}"/>
</file>

<file path=customXml/itemProps3.xml><?xml version="1.0" encoding="utf-8"?>
<ds:datastoreItem xmlns:ds="http://schemas.openxmlformats.org/officeDocument/2006/customXml" ds:itemID="{D6DB359C-D98D-40BF-B30A-FF374462B13E}"/>
</file>

<file path=customXml/itemProps4.xml><?xml version="1.0" encoding="utf-8"?>
<ds:datastoreItem xmlns:ds="http://schemas.openxmlformats.org/officeDocument/2006/customXml" ds:itemID="{74AFF7F2-FEE5-4542-A46F-CD370B14200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10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