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Fragancia de coche - Ruby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9YX0-70HP-100T-1C63</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Código de producto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1874714</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Fragancia para coche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Lesiones oculares graves/irritación ocular,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Puede provocar una reacción alérgica en la piel. Tóxico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linalyl acetate; 3,7-dimethylnona-1,6-dien-3-ol; éter metílico de cedro; cinnamyl alcohol; 1-(1,2,3,4,5,6,7,8-octahydro-2,3,8,8-tetramethyl-2-naphthyl)ethan-1-one; hexyl salicylate; d-limonene; α-hexylcinnamaldehyde; linalool; geranyl acetate; cyclamen aldehyde; 2,4-dimethylcyclohex-3-ene-1-carbaldehyde; Cyclohexanemethanol, 4-(1-methylethyl)-; 1-(2,6,6-trimethyl-1,3-cyclohexadien-1-yl)-2-buten-1-one; 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Puede provocar una alergia cutánea.</w:t>
              <w:br/>
              <w:t>H319 - Provoca una irritación ocular grave.</w:t>
              <w:br/>
              <w:t>H411 - Tóxico para los organismos acuáticos, con efectos duraderos.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P302+P352 - EN CASO DE CONTACTO CON LA PIEL: Lavar abundantemente agua y jabón.</w:t>
              <w:br/>
              <w:t>P305+P351+P338 - EN CASO DE CONTACTO CON LOS OJOS: Enjuagar con cuidado con agua durante varios minutos. Quitar las lentes de contacto si la víctima las lleva y si se pueden quitar fácilmente. Seguir enjuagando.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Sustancia(s) no incluida(s) en la lista establecida con arreglo al artículo 59, apartado 1, de REACH por sus propiedades de alteración endocrina, o por no tener propiedades de alteración endocrina con arreglo a los criterios establecidos en el Reglamento Delegado (UE) 2017/2100 de la Comisión o en el Reglamento (UE) 2018/605 de la Comisión.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 sustancia a la que se aplica un límite comunitario de exposición en el lugar de trabajo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 clasificado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(ATE=1610 mg/kg)</w:t>
              <w:br/>
              <w:t>Eye Irrit. 2, H319</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éter metílico de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de peso corporal)</w:t>
              <w:br/>
              <w:t>Skin Sens. 1B, H317</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w:t>
              <w:br/>
              <w:t>Skin Irrit. 2, H315</w:t>
              <w:br/>
              <w:t>Skin Sens. 1A, H317</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Ninguno en condiciones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Ninguno en condiciones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Agua pulverizada. Polvo seco. Espuma. Dióxido de carbono.</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Detener la fuga, si no hay peligro en hacerlo. 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Evacuar el personal no necesario. Detener la fuga, si no hay peligro en hacerlo.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Recoger el vertido. Confinar todo tipo de fugas o derrames mediante diques o productos absorbentes para evitar el desplazamiento y la entrada en el alcantarillado o cursos de agua. Detener la fuga, a ser posible sin exponerse a riesgos.</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el líquido derramado mediante un producto absorbente.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 límite de exposición profesional indicativo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Éter metílico de dipropilenglicol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VLI (Agente químico para el que la U.E. estableció en su día un valor límite indicativo).</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Equipos de protección personal</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Equipo de protección individual</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Llevar el equipo de protección individual recomendado.</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Símbolo/s del equipo de protección personal</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es de prot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Gaf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Llevar ropa de protección adec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Protección de los ojos y la cara</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Protección ocular</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Gafas de seguridad</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Protección de la piel</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Protección de la piel y del cuerpo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Llevar ropa de protección adecuada</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Protección de las manos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Guantes de protección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Protección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Protección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caso de ventilación insuficiente, utilizar un aparato respiratorio adecuado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Líquido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Amarillo. Marrón.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Chipre. Afrutado.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 aplicable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85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0,976</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Características de las partículas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 aplicable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de peso corporal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peso corporal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peso corporal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de peso corporal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peso corporal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peso corporal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de peso corporal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EU Method B.1 (Acute Toxicity (Oral)),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peso corporal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peso corporal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de peso corporal Animal: rat, Guideline: OECD Guideline 401 (Acute Oral Toxicity)</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peso corporal Animal: guinea pig,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una irritación ocular grave.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peso corporal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peso corporal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peso corporal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de peso corporal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peso corporal Animal: rat, Guideline: OECD Guideline 407 (Repeated Dose 28-Day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peso corporal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Tóxico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Tóxico para los organismos acuáticos, con efectos duraderos.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Otros organismos acuáticos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Fragancia de coche - Ruby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éter metílico de cedro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SUSTANCIA LÍQUIDA POTENCIALMENTE PELIGROSA PARA EL MEDIO AMBIENTE, N. E. P.</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MATERIA PELIGROSA DESDE EL PUNTO DE VISTA DEL MEDIO AMBIENTE, LÍQUIDO,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PELIGROSA DESDE EL PUNTO DE VISTA DEL MEDIO AMBIENTE, LÍQUIDO,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PELIGROSA DESDE EL PUNTO DE VISTA DEL MEDIO AMBIENTE, LÍQUIDO,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Descripción del documento del transporte</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SUSTANCIA LÍQUIDA POTENCIALMENTE PELIGROSA PARA EL MEDIO AMBIENTE, N. E. P.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MATERIA PELIGROSA DESDE EL PUNTO DE VISTA DEL MEDIO AMBIENTE, LÍQUIDO, N.S.A., 9, III, CONTAMINANTE MARINO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PELIGROSA DESDE EL PUNTO DE VISTA DEL MEDIO AMBIENTE, LÍQUIDO,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PELIGROSA DESDE EL PUNTO DE VISTA DEL MEDIO AMBIENTE, LÍQUIDO,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ca de sustancia peligrosa para el medio 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ca de sustancia peligrosa para el medio 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ca de sustancia peligrosa para el medio 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ca de sustancia peligrosa para el medio 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ca de sustancia peligrosa para el medio 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p w:rsidR="00E5555B" w:rsidRPr="0069446B" w:rsidP="00CB352E" w14:paraId="59B4C75B" w14:textId="3A38D38E">
            <w:pPr>
              <w:pStyle w:val="SDSTableTextCentered"/>
              <w:rPr>
                <w:noProof w:val="0"/>
              </w:rPr>
            </w:pPr>
            <w:r w:rsidRPr="0069446B" w:rsidR="00FA7F7F">
              <w:rPr>
                <w:noProof/>
              </w:rPr>
              <w:t>Contaminante marino</w:t>
            </w:r>
            <w:r w:rsidRPr="0069446B">
              <w:rPr>
                <w:noProof w:val="0"/>
              </w:rPr>
              <w:t xml:space="preserve">: </w:t>
            </w:r>
            <w:r w:rsidRPr="0069446B" w:rsidR="00FA7F7F">
              <w:rPr>
                <w:noProof/>
              </w:rPr>
              <w:t>Sí</w:t>
            </w:r>
          </w:p>
          <w:p w:rsidR="00C93EB0" w:rsidRPr="0069446B" w:rsidP="00C93EB0" w14:paraId="3E1963A9" w14:textId="2D18F11C">
            <w:pPr>
              <w:pStyle w:val="SDSTableTextCentered"/>
              <w:rPr>
                <w:noProof w:val="0"/>
              </w:rPr>
            </w:pPr>
            <w:r w:rsidRPr="0069446B" w:rsidR="00FA7F7F">
              <w:rPr>
                <w:noProof/>
              </w:rPr>
              <w:t>N.° FS (Fuego)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(Derrame)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Código de clasificación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Disposiciones especiales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Cantidades limitadas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Cantidades exceptuadas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Instrucciones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Disposiciones especiales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Disposiciones para el embalaje en común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Instrucciones de transporte en cisternas portátiles y contenedores para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Disposiciones especiales relativas a las cisternas portátiles y los contenedores para graneles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Código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Vehículo para el transporte en cisternas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Categoría de transporte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Disposiciones especiales de transporte - Bultos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Disposiciones especiales de transporte - Carga, descarga y manipulado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Número de identificación de peligro (código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Panel naranja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el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Código de restricciones en túneles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Disposiciones especiales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Cantidades limitadas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Cantidades exceptuadas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Instrucciones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Disposiciones especiales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Instrucciones de embalaje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Instrucciones para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Pr>
                <w:noProof/>
              </w:rPr>
              <w:t>Disposiciones especiales para las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Categoría de carga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Cantidades exceptuadas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Cantidades limitadas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Cantidad neta máxima para cantidad limitada en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Instrucciones de embalaje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Cantidad neta máxima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Instrucciones de embalaje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Cantidad máx. neta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Disposiciones especiales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Código GRE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Código de clasificación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Disposiciones especiales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Cantidades limitadas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Cantidades exceptuadas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Transporte admitido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Equipo requerido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Número de conos/luces azules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Código de clasificación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Disposiciones especiales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Cantidades limitadas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Cantidades exceptuadas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Instrucciones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Disposiciones especiales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Disposiciones particulares relativas al embalaje común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Instrucciones de transporte en cisternas portátiles y contenedores para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Disposiciones especiales relativas a las cisternas portátiles y los contenedores para graneles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Códigos de cisterna para las cisternas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Categoría de transporte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Disposiciones especiales de transporte - Bultos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Disposiciones especiales relativas al transporte - Carga, descarga y manipulación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Paquetes exprés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 de identificación del peligro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Fragancia de coche - Ruby Car ; 2-phenylethanol ; geraniol ; linalyl acetate ; cinnamyl alcohol ; d-limonene ;  ; linalool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d-limonene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Fragancia de coche - Ruby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Fragancia de coche - Ruby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según el Reglamento REACH (CE) 1907/2006 modificado por el Reglamento (CE) 2020/878</w:t>
          </w:r>
        </w:p>
        <w:p w:rsidR="009C6C12" w:rsidRPr="008F5B08" w:rsidP="008F5B08" w14:paraId="31267F45" w14:textId="67A5CBF0">
          <w:pPr>
            <w:pStyle w:val="SDSTableTextHeader"/>
          </w:pPr>
          <w:r>
            <w:rPr>
              <w:noProof/>
            </w:rPr>
            <w:t>Fecha de emisión: 03/07/2026   Versión: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904FFD8-E20D-4263-B677-35373BB498C1}"/>
</file>

<file path=customXml/itemProps3.xml><?xml version="1.0" encoding="utf-8"?>
<ds:datastoreItem xmlns:ds="http://schemas.openxmlformats.org/officeDocument/2006/customXml" ds:itemID="{43F43E64-3E81-4BF0-A724-AF808C2F3DC1}"/>
</file>

<file path=customXml/itemProps4.xml><?xml version="1.0" encoding="utf-8"?>
<ds:datastoreItem xmlns:ds="http://schemas.openxmlformats.org/officeDocument/2006/customXml" ds:itemID="{E5F8EA9B-CB1A-4BAA-AE2F-4DF377E6F42D}"/>
</file>

<file path=docProps/app.xml><?xml version="1.0" encoding="utf-8"?>
<Properties xmlns="http://schemas.openxmlformats.org/officeDocument/2006/extended-properties" xmlns:vt="http://schemas.openxmlformats.org/officeDocument/2006/docPropsVTypes">
  <Template>Normal</Template>
  <TotalTime>219</TotalTime>
  <Pages>21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