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Fragancia de coche - Gold Car</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50X0-N0X9-P00C-RKSD</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1874713</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Fragancia para coche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Corrosivo/irritante para la piel,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H315</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9"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H411</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Provoca irritación cutánea. Puede provocar una reacción alérgica en la piel. Provoca irritación ocular grave. Tóxico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GHS09</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[3R-(3α,3aβ,6α,7β,8aα)]-octahydro-3,6,8,8-tetramethyl-1H-3a,7-methanoazulen-5-yl acetate; linalyl acetate; 3-(p-cumenyl)-2-methylpropionaldehyde; citral; (ethoxymethoxy)cyclododecane; cinnamaldehyde; éter metílico de cedro; 4-tert-butylcyclohexyl acetate; 1-(1,2,3,4,5,6,7,8-octahydro-2,3,8,8-tetramethyl-2-naphthyl)ethan-1-one; coumarin; α-hexylcinnamaldehyde; 3-methyl-4-(2,6,6-trimethyl-2-cyclohexen-1-yl)-3-buten-2-one; linalool; Cyclohexanemethanol, 4-(1-methylethyl)-; ALPHA-METHYL-ALPHA-IONONE; 3-(p-ethylphenyl)-2,2-dimethylpropionaldehyde; cyclamen aldehyde; beta-methylionone; Eugenol; (E)-1-(2,6,6-trimethyl-2-cyclohexen-1-yl)-2-buten-1-one; 2,4-dimethylcyclohex-3-ene-1-carbaldehyde; 3-(o-ethylphenyl)-2,2-dimethylpropionaldehyde; 1-(2,6,6-trimethyl-1,3-cyclohexadien-1-yl)-2-buten-1-one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H315 - Provoca irritación cutánea.</w:t>
              <w:br/>
              <w:t>H317 - Puede provocar una alergia cutánea.</w:t>
              <w:br/>
              <w:t>H319 - Provoca una irritación ocular grave.</w:t>
              <w:br/>
              <w:t>H411 - Tóxico para los organismos acuáticos, con efectos duraderos.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P305+P351+P338 - EN CASO DE CONTACTO CON LOS OJOS: Enjuagar con cuidado con agua durante varios minutos. Quitar las lentes de contacto si la víctima las lleva y si se pueden quitar fácilmente. Seguir enjuagando.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(ethoxymethoxy)cyclododecane (58567-11-6)</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(ethoxymethoxy)cyclododecane (58567-11-6)</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(2-methoxymethylethoxy)propanol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 sustancia a la que se aplica un límite comunitario de exposición en el lugar de trabajo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34590-94-8</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252-104-2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47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sidR="00FA7F7F">
              <w:rPr>
                <w:noProof/>
              </w:rPr>
              <w:t>No clasificado</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2,6-dimethyloct-7-en-2-ol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18479-58-8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242-362-4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STOT SE 3, H336</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br/>
              <w:t>Aquatic Chronic 3, H412</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EE8DAF" w14:textId="7F7C89E0">
            <w:pPr>
              <w:pStyle w:val="SDSTableTextNormal"/>
              <w:rPr>
                <w:noProof w:val="0"/>
                <w:lang w:val="fr-BE"/>
              </w:rPr>
            </w:pP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63500-71-0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405-040-6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603-101-00-3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3-methyl-4-(2,6,6-trimethyl-2-cyclohexen-1-yl)-3-buten-2-one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br/>
              <w:t>Aquatic Chronic 2, H411</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vanillin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121-33-5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204-642-4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6,6-dimethoxy-2,5,5-trimethylhex-2-ene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67674-46-8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266-885-2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Aquatic Chronic 3, H412</w:t>
            </w:r>
          </w:p>
        </w:tc>
      </w:tr>
      <w:tr w14:paraId="73AD14F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(ethoxymethoxy)cyclododecane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58567-11-6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261-332-1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éter metílico de cedro</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19870-74-7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243-384-7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D"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Cyclohexanemethanol, 4-(1-methylethyl)-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5502-75-0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939-719-8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Chronic 3, H412</w:t>
            </w:r>
          </w:p>
        </w:tc>
      </w:tr>
      <w:tr w14:paraId="73AD14F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ALPHA-METHYL-ALPHA-IONONE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127-42-4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204-842-1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 H317</w:t>
              <w:br/>
              <w:t>Aquatic Chronic 2, H411</w:t>
            </w:r>
          </w:p>
        </w:tc>
      </w:tr>
      <w:tr w14:paraId="73AD14F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3-(p-ethylphenyl)-2,2-dimethylpropionaldehyde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67634-15-5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266-819-2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Acute 1, H400</w:t>
              <w:br/>
              <w:t>Aquatic Chronic 2, H411</w:t>
            </w:r>
          </w:p>
        </w:tc>
      </w:tr>
      <w:tr w14:paraId="73AD150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cyclamen 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103-95-7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203-161-7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Repr. 2, H361</w:t>
              <w:br/>
              <w:t>Aquatic Chronic 3, H412</w:t>
            </w:r>
          </w:p>
        </w:tc>
      </w:tr>
      <w:tr w14:paraId="73AD150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allyl (cyclohexyloxy)acetate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68901-15-5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272-657-3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50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50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[3R-(3α,3aβ,7β,8aα)]-2,3,4,7,8,8a-hexahydro-3,6,8,8-tetramethyl-1H-3a,7-methanoazulene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r w14:paraId="73AD150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3-(p-cumenyl)-2-methylpropionaldehyde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6658-48-6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229-695-0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r>
          </w:p>
        </w:tc>
      </w:tr>
      <w:tr w14:paraId="73AD150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citral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5392-40-5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226-394-6</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605-019-00-3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50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(Cutánea), H312 (ATE=1260 mg/kg de peso corporal)</w:t>
              <w:br/>
              <w:t>Skin Irrit. 2, H315</w:t>
              <w:br/>
              <w:t>Eye Irrit. 2, H319</w:t>
              <w:br/>
              <w:t>Skin Sens. 1A, H317</w:t>
              <w:br/>
              <w:t>Aquatic Chronic 3, H412</w:t>
            </w:r>
          </w:p>
        </w:tc>
      </w:tr>
      <w:tr w14:paraId="73AD150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50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(E)-1-(2,6,6-trimethyl-2-cyclohexen-1-yl)-2-buten-1-one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24720-09-0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246-430-4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Skin Sens. 1B, H317</w:t>
              <w:br/>
              <w:t>Aquatic Acute 1, H400</w:t>
              <w:br/>
              <w:t>Aquatic Chronic 1, H410</w:t>
            </w:r>
          </w:p>
        </w:tc>
      </w:tr>
      <w:tr w14:paraId="73AD1509"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2,4-dimethylcyclohex-3-ene-1-carbaldehyde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68039-49-6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268-264-1</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605-043-00-4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50A"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3-(o-ethylphenyl)-2,2-dimethylpropionaldehyde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67634-14-4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266-818-7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 H317</w:t>
              <w:br/>
              <w:t>Aquatic Acute 1, H400</w:t>
              <w:br/>
              <w:t>Aquatic Chronic 2, H411</w:t>
            </w:r>
          </w:p>
        </w:tc>
      </w:tr>
      <w:tr w14:paraId="73AD150B"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23696-85-7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245-833-2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(Inhalación), H332</w:t>
              <w:br/>
              <w:t>Skin Irrit. 2, H315</w:t>
              <w:br/>
              <w:t>Skin Sens. 1A, H317</w:t>
              <w:br/>
              <w:t>Aquatic Chronic 2, H411</w:t>
            </w:r>
          </w:p>
        </w:tc>
      </w:tr>
      <w:tr w14:paraId="73AD150C"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[3R-(3α,3aβ,7β,8aα)]-octahydro-3,8,8-trimethyl-6-methylene-1H-3a,7-methanoazulene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546-28-1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208-898-8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0,082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Irritación. 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Recoger el vertido.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Absorber el líquido derramado mediante un producto absorbente.</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Llevar un equipo de protección individual. Evitar respirar el polvo/el humo/el gas/la niebla/los vapores/el aerosol.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Lavar las prendas contaminadas antes de volver a usarlas. Las prendas de trabajo contaminadas no podrán sacarse del lugar de trabajo.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(2-methoxymethylethoxy)propanol</w:t>
            </w:r>
            <w:r w:rsidRPr="0069446B">
              <w:rPr>
                <w:noProof w:val="0"/>
                <w:color w:val="auto"/>
              </w:rPr>
              <w:t xml:space="preserve"> </w:t>
            </w:r>
            <w:r w:rsidRPr="0069446B" w:rsidR="00FD53E4">
              <w:rPr>
                <w:noProof/>
                <w:color w:val="auto"/>
              </w:rPr>
              <w:t>(34590-94-8)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UE - Valor límite de exposición profesional indicativo (IOEL)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(2-Methoxymethylethoxy)-propanol</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IOEL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Skin</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COMMISSION DIRECTIVE 2000/39/EC</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Éter metílico de dipropilenglicol</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 VLI (Agente químico para el que la U.E. estableció en su día un valor límite indicativo).</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 Amarillo.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Ámbar. Leñoso.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84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0,935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44750 mg/kg de peso corporal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9000 mg/kg de peso corporal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citral (5392-40-5)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6800 mg/kg de peso corporal Animal: rat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(ethoxymethoxy)cyclododecane (58567-11-6)</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Animal sex: male, Guideline: OECD Guideline 401 (Acute Oral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6,6-dimethoxy-2,5,5-trimethylhex-2-ene (67674-46-8)</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4180 mg/kg de peso corporal Animal: ,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peso corporal Animal: rat, Guideline: other:, 95% CL: 1910 - 2600</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3400 mg/kg de peso corporal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peso corporal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Inhalación - Rata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(2-methoxymethylethoxy)propanol (34590-94-8)</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 Guideline: OECD Guideline 401 (Acute Oral Toxicity)</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19020 mg/kg de peso corporal Animal: rat, Guideline: OECD Guideline 402 (Acute Dermal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9510 mg/kg de peso corporal Animal: rabbit, Animal sex: male,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vanillin (121-33-5)</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peso corporal Animal: rat, Guideline: other:</w:t>
            </w:r>
          </w:p>
        </w:tc>
      </w:tr>
      <w:tr w14:paraId="14A1065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peso corporal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4"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 xml:space="preserve"> (63500-71-0)</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EU Method B.1 (Acute Toxicity (Oral)), Guideline: OECD Guideline 401 (Acute Oral Toxicity)</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5"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3-methyl-4-(2,6,6-trimethyl-2-cyclohexen-1-yl)-3-buten-2-one (127-51-5)</w:t>
            </w:r>
          </w:p>
        </w:tc>
      </w:tr>
      <w:tr w14:paraId="02D6B5B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peso corporal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6"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B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7"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Cyclohexanemethanol, 4-(1-methylethyl)- (5502-75-0)</w:t>
            </w:r>
          </w:p>
        </w:tc>
      </w:tr>
      <w:tr w14:paraId="02D6B5B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10000 mg/kg de peso corporal Animal: rat, Guideline: OECD Guideline 401 (Acute Oral Toxicity)</w:t>
            </w:r>
          </w:p>
        </w:tc>
      </w:tr>
      <w:tr w14:paraId="6700D31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8"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cyclamen aldehyde (103-95-7)</w:t>
            </w:r>
          </w:p>
        </w:tc>
      </w:tr>
      <w:tr w14:paraId="02D6B5B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2000 – 5000 mg/kg de peso corporal Animal: rat, Guideline: OECD Guideline 401 (Acute Oral Toxicity)</w:t>
            </w:r>
          </w:p>
        </w:tc>
      </w:tr>
      <w:tr w14:paraId="14A1065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5000 mg/kg de peso corporal Animal: rat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9"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B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male, Guideline: OECD Guideline 423 (Acute Oral toxicity - Acute Toxic Class Method)</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de peso corporal Animal: mouse, Animal sex: 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sidR="00FA7F7F">
              <w:rPr>
                <w:noProof/>
              </w:rPr>
              <w:t>Provoca irritación cutánea.</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3-methyl-4-(2,6,6-trimethyl-2-cyclohexen-1-yl)-3-buten-2-one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3-methyl-4-(2,6,6-trimethyl-2-cyclohexen-1-yl)-3-buten-2-one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19EADB4D" w14:textId="0F48635D">
      <w:pPr>
        <w:pStyle w:val="SDSTextBlankLine"/>
      </w:pPr>
    </w:p>
    <w:tbl>
      <w:tblPr>
        <w:tblStyle w:val="SDSTableWithBordersWithHeaderRow"/>
        <w:tblW w:w="10489" w:type="dxa"/>
        <w:tblLayout w:type="fixed"/>
        <w:tblLook w:val="04A0"/>
      </w:tblPr>
      <w:tblGrid>
        <w:gridCol w:w="3969"/>
        <w:gridCol w:w="6520"/>
      </w:tblGrid>
      <w:tr w14:paraId="30ACEB5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EBDDE8" w14:textId="3F55FECE">
            <w:pPr>
              <w:pStyle w:val="SDSTableTextHeading1"/>
              <w:rPr>
                <w:noProof w:val="0"/>
                <w:color w:val="auto"/>
              </w:rPr>
            </w:pPr>
            <w:r w:rsidRPr="0069446B" w:rsidR="00FA7F7F">
              <w:rPr>
                <w:noProof/>
                <w:color w:val="auto"/>
              </w:rPr>
              <w:t>citral (5392-40-5)</w:t>
            </w:r>
          </w:p>
        </w:tc>
      </w:tr>
      <w:tr w14:paraId="095C82A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4CC5AB0" w14:textId="28F4EB77">
            <w:pPr>
              <w:pStyle w:val="SDSTableTextNormal"/>
              <w:rPr>
                <w:noProof w:val="0"/>
              </w:rPr>
            </w:pPr>
            <w:r w:rsidRPr="0069446B" w:rsidR="00FA7F7F">
              <w:rPr>
                <w:noProof/>
              </w:rPr>
              <w:t>NOAEL (crónico, oral, animal/macho, 2 años)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C01117" w14:textId="4F52C4C8">
            <w:pPr>
              <w:pStyle w:val="SDSTableTextNormal"/>
              <w:rPr>
                <w:noProof w:val="0"/>
              </w:rPr>
            </w:pPr>
            <w:r w:rsidRPr="0069446B">
              <w:rPr>
                <w:noProof/>
              </w:rPr>
              <w:t>60 mg/kg de peso corporal Animal: mouse, Animal sex: male, Guideline: OECD Guideline 453 (Combined Chronic Toxicity / Carcinogenicity Studies)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(ethoxymethoxy)cyclododecane (58567-11-6)</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50 mg/kg de peso corporal Animal: rat, Animal sex: male, Guideline: OECD Guideline 422 (Combined Repeated Dose Toxicity Study with the Reproduction / Developmental Toxicity Screening Test), Guideline: other:</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1000 mg/kg de peso corporal Animal: rat, Animal sex: female, Guideline: OECD Guideline 422 (Combined Repeated Dose Toxicity Study with the Reproduction / Developmental Toxicity Screening Test),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6,6-dimethoxy-2,5,5-trimethylhex-2-ene (67674-46-8)</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615 mg/kg de peso corporal Animal: rat, Animal sex: female, Guideline: OECD Guideline 422 (Combined Repeated Dose Toxicity Study with the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peso corporal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7"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cyclamen aldehyde (103-95-7)</w:t>
            </w:r>
          </w:p>
        </w:tc>
      </w:tr>
      <w:tr w14:paraId="08D78BFD"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7DFFE0">
            <w:pPr>
              <w:pStyle w:val="SDSTableTextNormal"/>
              <w:rPr>
                <w:noProof w:val="0"/>
              </w:rPr>
            </w:pPr>
            <w:r w:rsidRPr="0069446B">
              <w:rPr>
                <w:noProof/>
              </w:rPr>
              <w:t>25 mg/kg de peso corporal Animal: rat, Animal sex: male, Guideline: OECD Guideline 415 [One-Generation Reproduction Toxicity Study (before 9 October 2017)]</w:t>
            </w:r>
          </w:p>
        </w:tc>
      </w:tr>
      <w:tr w14:paraId="7F5CEB61"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25 mg/kg de peso corporal Animal: rat, Animal sex: female, Guideline: OECD Guideline 415 [One-Generation Reproduction Toxicity Study (before 9 October 2017)]</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2,6-dimethyloct-7-en-2-ol (18479-58-8)</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provocar somnolencia o vértigo.</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linalyl acetate (115-95-7)</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citral (5392-40-5)</w:t>
            </w:r>
          </w:p>
        </w:tc>
      </w:tr>
      <w:tr w14:paraId="42A847A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F68F7FC" w14:textId="315015CF">
            <w:pPr>
              <w:pStyle w:val="SDSTableTextNormal"/>
              <w:rPr>
                <w:noProof w:val="0"/>
              </w:rPr>
            </w:pPr>
            <w:r w:rsidRPr="0069446B" w:rsidR="00FA7F7F">
              <w:rPr>
                <w:noProof/>
              </w:rPr>
              <w:t>LOAEC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8FE6653" w14:textId="5FF84CD9">
            <w:pPr>
              <w:pStyle w:val="SDSTableTextNormal"/>
              <w:rPr>
                <w:noProof w:val="0"/>
              </w:rPr>
            </w:pPr>
            <w:r w:rsidRPr="0069446B" w:rsidR="00FA7F7F">
              <w:rPr>
                <w:noProof/>
              </w:rPr>
              <w:t>68 ppm Animal: rat, Animal sex: female</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peso corporal Animal: rat, Guideline: OECD Guideline 453 (Combined Chronic Toxicity / Carcinogenicity Studies)</w:t>
            </w:r>
          </w:p>
        </w:tc>
      </w:tr>
      <w:tr w14:paraId="7DB1732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12186D5" w14:textId="59F51324">
            <w:pPr>
              <w:pStyle w:val="SDSTableTextNormal"/>
              <w:rPr>
                <w:noProof w:val="0"/>
                <w:lang w:val="de-DE"/>
              </w:rPr>
            </w:pPr>
            <w:r w:rsidRPr="0069446B" w:rsidR="00FA7F7F">
              <w:rPr>
                <w:noProof/>
                <w:lang w:val="de-DE"/>
              </w:rPr>
              <w:t>NOAEC (inhalación, rata, gas,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3E3E78EA" w14:textId="1918185F">
            <w:pPr>
              <w:pStyle w:val="SDSTableTextNormal"/>
              <w:rPr>
                <w:noProof w:val="0"/>
              </w:rPr>
            </w:pPr>
            <w:r w:rsidRPr="0069446B" w:rsidR="00FA7F7F">
              <w:rPr>
                <w:noProof/>
              </w:rPr>
              <w:t>34 ppm Animal: rat, Animal sex: female</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60 mg/kg de peso corporal Animal: mouse, Animal sex: male, Guideline: OECD Guideline 453 (Combined Chronic Toxicity / Carcinogenicity Studies)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6,6-dimethoxy-2,5,5-trimethylhex-2-ene (67674-46-8)</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386 mg/kg de peso corporal Animal: rat, Animal sex: male,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(2-methoxymethylethoxy)propanol (34590-94-8)</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peso corporal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 xml:space="preserve"> (63500-71-0)</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125 mg/kg de peso corporal Animal: rat, Guideline: OECD Guideline 407 (Repeated Dose 28-Day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1000 mg/kg de peso corporal Animal: rat, Guideline: OECD Guideline 411 (Subchronic Dermal Toxicity: 90-Day Study), Guideline: EU Method B.28 (Sub-Chronic Dermal Toxicity Test: 90-Day Repeated Dermal Dose Study Using Rodent Species)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0"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3-methyl-4-(2,6,6-trimethyl-2-cyclohexen-1-yl)-3-buten-2-one (127-51-5)</w:t>
            </w:r>
          </w:p>
        </w:tc>
      </w:tr>
      <w:tr w14:paraId="07CBBCDA"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1"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2"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Cyclohexanemethanol, 4-(1-methylethyl)- (5502-75-0)</w:t>
            </w:r>
          </w:p>
        </w:tc>
      </w:tr>
      <w:tr w14:paraId="07CBBCDB"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3"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4F8C43C8">
            <w:pPr>
              <w:pStyle w:val="SDSTableTextNormal"/>
              <w:rPr>
                <w:noProof w:val="0"/>
              </w:rPr>
            </w:pPr>
            <w:r w:rsidRPr="0069446B">
              <w:rPr>
                <w:noProof/>
              </w:rPr>
              <w:t>≥ 900 mg/kg de peso corporal Animal: mouse, Animal sex: male, Guideline: other:</w:t>
            </w:r>
          </w:p>
        </w:tc>
      </w:tr>
      <w:tr w14:paraId="72CFCC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2AACB73">
            <w:pPr>
              <w:pStyle w:val="SDSTableTextNormal"/>
              <w:rPr>
                <w:noProof w:val="0"/>
              </w:rPr>
            </w:pPr>
            <w:r w:rsidRPr="0069446B">
              <w:rPr>
                <w:noProof/>
              </w:rPr>
              <w:t>450 mg/kg de peso corporal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E4"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(E)-1-(2,6,6-trimethyl-2-cyclohexen-1-yl)-2-buten-1-one (24720-09-0)</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peso corporal Animal: rat, Guideline: OECD Guideline 408 (Repeated Dose 90-Day Oral Toxicity Study in Rodents)</w:t>
            </w:r>
          </w:p>
        </w:tc>
      </w:tr>
      <w:tr w14:paraId="07CBBCD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peso corporal Animal: rat, Animal sex: male,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Tóxico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Tóxico para los organismos acuáticos, con efectos duraderos.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 15,61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citral (5392-40-5)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6,78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103,8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(ethoxymethoxy)cyclododecane (58567-11-6)</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1,6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6,6-dimethoxy-2,5,5-trimethylhex-2-ene (67674-46-8)</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50,7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(2-methoxymethylethoxy)propanol (34590-94-8)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1000 mg/l Test organisms (species): Poecilia reticulata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CE50 - Otros organismos acuáticos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Pr>
                <w:noProof/>
              </w:rPr>
              <w:t>1930 mg/l Test organisms (species): other aquatic crustacea: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969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969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0,5 mg/l Test organisms (species): Daphnia magna Duration: '22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 0,5 mg/l Test organisms (species): Daphnia magna Duration: '22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vanillin (121-33-5)</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57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123 mg/l Test organisms (species): Pimephales promelas</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36,79 mg/l Test organisms (species): Daphnia magna</w:t>
            </w:r>
          </w:p>
        </w:tc>
      </w:tr>
      <w:tr w14:paraId="66FAA3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120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10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5,9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2,6-dimethyloct-7-en-2-ol (18479-58-8)</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38 mg/l Test organisms (species): Daphnia magna</w:t>
            </w:r>
          </w:p>
        </w:tc>
      </w:tr>
      <w:tr w14:paraId="66FAA3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80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65 mg/l Test organisms (species): Desmodesmus subspicatus (previous name: Scenedesmus subspicatus)</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9,5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1,452 mg/l Test organisms (species):</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 xml:space="preserve"> (63500-71-0)</w:t>
            </w:r>
          </w:p>
        </w:tc>
      </w:tr>
      <w:tr w14:paraId="758D63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 320 mg/l Test organisms (species): Daphnia magna</w:t>
            </w:r>
          </w:p>
        </w:tc>
      </w:tr>
      <w:tr w14:paraId="66FAA3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100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3-methyl-4-(2,6,6-trimethyl-2-cyclohexen-1-yl)-3-buten-2-one (127-51-5)</w:t>
            </w:r>
          </w:p>
        </w:tc>
      </w:tr>
      <w:tr w14:paraId="562CCB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Cyclohexanemethanol, 4-(1-methylethyl)- (5502-75-0)</w:t>
            </w:r>
          </w:p>
        </w:tc>
      </w:tr>
      <w:tr w14:paraId="562CCB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4,2 mg/l Test organisms (species): Oncorhynchus mykiss (previous name: Salmo gairdneri)</w:t>
            </w:r>
          </w:p>
        </w:tc>
      </w:tr>
      <w:tr w14:paraId="758D634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13 mg/l Test organisms (species): Daphnia magna</w:t>
            </w:r>
          </w:p>
        </w:tc>
      </w:tr>
      <w:tr w14:paraId="66FAA3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cyclamen aldehyde (103-95-7)</w:t>
            </w:r>
          </w:p>
        </w:tc>
      </w:tr>
      <w:tr w14:paraId="562CC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1,42 mg/l Test organisms (species):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2,49 mg/l Test organisms (species):</w:t>
            </w:r>
          </w:p>
        </w:tc>
      </w:tr>
      <w:tr w14:paraId="758D635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 mg/l Test organisms (species): Daphnia magna</w:t>
            </w:r>
          </w:p>
        </w:tc>
      </w:tr>
      <w:tr w14:paraId="66FAA3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4,3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2,7 mg/l Test organisms (species): Raphidocelis subcapitata (previous names: Pseudokirchneriella subcapitata, Selenastrum capricornutum)</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3,8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2,7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(E)-1-(2,6,6-trimethyl-2-cyclohexen-1-yl)-2-buten-1-one (24720-09-0)</w:t>
            </w:r>
          </w:p>
        </w:tc>
      </w:tr>
      <w:tr w14:paraId="562CC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Oryzias latipes</w:t>
            </w:r>
          </w:p>
        </w:tc>
      </w:tr>
      <w:tr w14:paraId="758D63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2,37 mg/l Test organisms (species): Daphnia magna</w:t>
            </w:r>
          </w:p>
        </w:tc>
      </w:tr>
      <w:tr w14:paraId="66FAA3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5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Fragancia de coche - Gold Car</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3-(p-cumenyl)-2-methylpropionaldehyde (6658-48-6)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citral (5392-40-5)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(ethoxymethoxy)cyclododecane (58567-11-6)</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6,6-dimethoxy-2,5,5-trimethylhex-2-ene (67674-46-8)</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allyl (cyclohexyloxy)acetate (68901-15-5)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éter metílico de cedro (19870-74-7)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(2-methoxymethylethoxy)propanol (34590-94-8)</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vanillin (121-33-5)</w:t>
            </w:r>
          </w:p>
        </w:tc>
      </w:tr>
      <w:tr w14:paraId="2D6A99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2,6-dimethyloct-7-en-2-ol (18479-58-8)</w:t>
            </w:r>
          </w:p>
        </w:tc>
      </w:tr>
      <w:tr w14:paraId="2D6A99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 xml:space="preserve"> (63500-71-0)</w:t>
            </w:r>
          </w:p>
        </w:tc>
      </w:tr>
      <w:tr w14:paraId="2D6A99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3-methyl-4-(2,6,6-trimethyl-2-cyclohexen-1-yl)-3-buten-2-one (127-51-5)</w:t>
            </w:r>
          </w:p>
        </w:tc>
      </w:tr>
      <w:tr w14:paraId="2D6A99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Cyclohexanemethanol, 4-(1-methylethyl)- (5502-75-0)</w:t>
            </w:r>
          </w:p>
        </w:tc>
      </w:tr>
      <w:tr w14:paraId="2D6A99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ALPHA-METHYL-ALPHA-IONONE (127-42-4)</w:t>
            </w:r>
          </w:p>
        </w:tc>
      </w:tr>
      <w:tr w14:paraId="2D6A99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3-(p-ethylphenyl)-2,2-dimethylpropionaldehyde (67634-15-5)</w:t>
            </w:r>
          </w:p>
        </w:tc>
      </w:tr>
      <w:tr w14:paraId="2D6A99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cyclamen aldehyde (103-95-7)</w:t>
            </w:r>
          </w:p>
        </w:tc>
      </w:tr>
      <w:tr w14:paraId="2D6A996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beta-methylionone (127-43-5)</w:t>
            </w:r>
          </w:p>
        </w:tc>
      </w:tr>
      <w:tr w14:paraId="2D6A996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[3R-(3α,3aβ,7β,8aα)]-2,3,4,7,8,8a-hexahydro-3,6,8,8-tetramethyl-1H-3a,7-methanoazulene (469-61-4)</w:t>
            </w:r>
          </w:p>
        </w:tc>
      </w:tr>
      <w:tr w14:paraId="2D6A996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6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(E)-1-(2,6,6-trimethyl-2-cyclohexen-1-yl)-2-buten-1-one (24720-09-0)</w:t>
            </w:r>
          </w:p>
        </w:tc>
      </w:tr>
      <w:tr w14:paraId="2D6A99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2,4-dimethylcyclohex-3-ene-1-carbaldehyde (68039-49-6)</w:t>
            </w:r>
          </w:p>
        </w:tc>
      </w:tr>
      <w:tr w14:paraId="2D6A99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1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3-(o-ethylphenyl)-2,2-dimethylpropionaldehyde (67634-14-4)</w:t>
            </w:r>
          </w:p>
        </w:tc>
      </w:tr>
      <w:tr w14:paraId="2D6A99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2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1-(2,6,6-trimethyl-1,3-cyclohexadien-1-yl)-2-buten-1-one (23696-85-7)</w:t>
            </w:r>
          </w:p>
        </w:tc>
      </w:tr>
      <w:tr w14:paraId="2D6A99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2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[3R-(3α,3aβ,7β,8aα)]-octahydro-3,8,8-trimethyl-6-methylene-1H-3a,7-methanoazulene (546-28-1)</w:t>
            </w:r>
          </w:p>
        </w:tc>
      </w:tr>
      <w:tr w14:paraId="2D6A99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(ethoxymethoxy)cyclododecane (58567-11-6)</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(ethoxymethoxy)cyclododecane (58567-11-6)</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HP4 - “Irritante – irritación cutánea y lesiones oculares”: corresponde a los residuos que, cuando se aplican, pueden provocar irritaciones cutáneas o lesiones oculares.</w:t>
              <w:b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3082</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3082</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Pr>
                <w:noProof/>
              </w:rPr>
              <w:t>SUSTANCIA LÍQUIDA POTENCIALMENTE PELIGROSA PARA EL MEDIO AMBIENTE, N. E. P.</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Pr>
                <w:noProof/>
              </w:rPr>
              <w:t>MATERIA PELIGROSA DESDE EL PUNTO DE VISTA DEL MEDIO AMBIENTE, LÍQUIDO,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Pr>
                <w:noProof/>
              </w:rPr>
              <w:t>Environmentally hazardous substance, liquid, n.o.s.</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Pr>
                <w:noProof/>
              </w:rPr>
              <w:t>MATERIA PELIGROSA DESDE EL PUNTO DE VISTA DEL MEDIO AMBIENTE, LÍQUIDO, N.S.A.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Pr>
                <w:noProof/>
              </w:rPr>
              <w:t>MATERIA PELIGROSA DESDE EL PUNTO DE VISTA DEL MEDIO AMBIENTE, LÍQUIDO, N.S.A.</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3082 SUSTANCIA LÍQUIDA POTENCIALMENTE PELIGROSA PARA EL MEDIO AMBIENTE, N. E. P. , 9, III, (-)</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3082 MATERIA PELIGROSA DESDE EL PUNTO DE VISTA DEL MEDIO AMBIENTE, LÍQUIDO, N.S.A., 9, III, CONTAMINANTE MARINO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Pr>
                <w:noProof/>
              </w:rPr>
              <w:t>UN 3082 Environmentally hazardous substance, liquid, n.o.s.,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3082 MATERIA PELIGROSA DESDE EL PUNTO DE VISTA DEL MEDIO AMBIENTE, LÍQUIDO, N.S.A., 9,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3082 MATERIA PELIGROSA DESDE EL PUNTO DE VISTA DEL MEDIO AMBIENTE, LÍQUIDO, N.S.A., 9,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9</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9</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3" name="" descr="Marca de sustancia peligrosa para el medio ambiente (A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5"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17" name="" descr="Marca de sustancia peligrosa para el medio ambiente (IMD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9"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1" name="" descr="Marca de sustancia peligrosa para el medio ambiente (I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23"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5" name="" descr="Marca de sustancia peligrosa para el medio ambiente (A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27" name="" descr="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r w:rsidRPr="0069446B" w:rsidR="00FA7F7F">
              <w:drawing>
                <wp:inline>
                  <wp:extent cx="584200" cy="584200"/>
                  <wp:docPr id="100029" name="" descr="Marca de sustancia peligrosa para el medio ambiente (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2"/>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Sí</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F-A</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S-F</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Sí</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M6</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274, 335, 375, 601, 650</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2BED68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5F42010" w14:textId="2801F530">
            <w:pPr>
              <w:pStyle w:val="SDSTableTextNormal"/>
              <w:rPr>
                <w:noProof w:val="0"/>
                <w:lang w:val="nl-BE"/>
              </w:rPr>
            </w:pPr>
            <w:r w:rsidRPr="0069446B" w:rsidR="00FA7F7F">
              <w:rPr>
                <w:noProof/>
                <w:lang w:val="nl-BE"/>
              </w:rPr>
              <w:t>Disposiciones especiales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7EAF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102F24" w14:textId="215FBEA9">
            <w:pPr>
              <w:pStyle w:val="SDSTableTextNormal"/>
              <w:rPr>
                <w:noProof w:val="0"/>
              </w:rPr>
            </w:pPr>
            <w:r w:rsidRPr="0069446B" w:rsidR="00FA7F7F">
              <w:rPr>
                <w:noProof/>
              </w:rPr>
              <w:t>PP1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T4</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 TP29</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LGBV</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AT</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2FAAF2F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1EB0729" w14:textId="124ED269">
            <w:pPr>
              <w:pStyle w:val="SDSTableTextNormal"/>
              <w:rPr>
                <w:noProof w:val="0"/>
              </w:rPr>
            </w:pPr>
            <w:r w:rsidRPr="0069446B">
              <w:rPr>
                <w:noProof/>
              </w:rPr>
              <w:t>Disposiciones especiales de transporte - Carga, descarga y manipulado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7E950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328CF70" w14:textId="0137A576">
            <w:pPr>
              <w:pStyle w:val="SDSTableTextNormal"/>
              <w:rPr>
                <w:noProof w:val="0"/>
              </w:rPr>
            </w:pPr>
            <w:r w:rsidRPr="0069446B" w:rsidR="00FA7F7F">
              <w:rPr>
                <w:noProof/>
              </w:rPr>
              <w:t>CV13</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90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31"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3"/>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274, 335, 375, 969</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LP01, P001</w:t>
            </w:r>
          </w:p>
        </w:tc>
      </w:tr>
      <w:tr w14:paraId="1F98A98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9A64968" w14:textId="54A885D3">
            <w:pPr>
              <w:pStyle w:val="SDSTableTextNormal"/>
              <w:rPr>
                <w:noProof w:val="0"/>
              </w:rPr>
            </w:pPr>
            <w:r w:rsidRPr="0069446B">
              <w:rPr>
                <w:noProof/>
              </w:rPr>
              <w:t>Disposiciones especiales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B5AF2B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1F6CAB" w14:textId="0A4A51E0">
            <w:pPr>
              <w:pStyle w:val="SDSTableTextNormal"/>
              <w:rPr>
                <w:noProof w:val="0"/>
              </w:rPr>
            </w:pPr>
            <w:r w:rsidRPr="0069446B" w:rsidR="00FA7F7F">
              <w:rPr>
                <w:noProof/>
              </w:rPr>
              <w:t>PP1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T4</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 TP29</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Y964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30kgG</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964</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450L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964</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450L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A97, A158, A197, A215</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9L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M6</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274, 335, 375, 601, 650</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M6</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274, 335, 375, 601, 650</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5CFB43D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EA89EE6" w14:textId="34816303">
            <w:pPr>
              <w:pStyle w:val="SDSTableTextNormal"/>
              <w:rPr>
                <w:noProof w:val="0"/>
              </w:rPr>
            </w:pPr>
            <w:r w:rsidRPr="0069446B" w:rsidR="00FA7F7F">
              <w:rPr>
                <w:noProof/>
              </w:rPr>
              <w:t>Disposiciones especiales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5E48E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C3AF5F9" w14:textId="4961E4E8">
            <w:pPr>
              <w:pStyle w:val="SDSTableTextNormal"/>
              <w:rPr>
                <w:noProof w:val="0"/>
              </w:rPr>
            </w:pPr>
            <w:r w:rsidRPr="0069446B" w:rsidR="00FA7F7F">
              <w:rPr>
                <w:noProof/>
              </w:rPr>
              <w:t>PP1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T4</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 TP29</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LGBV</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01614B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6B09AD" w14:textId="14412795">
            <w:pPr>
              <w:pStyle w:val="SDSTableTextNormal"/>
              <w:rPr>
                <w:noProof w:val="0"/>
              </w:rPr>
            </w:pPr>
            <w:r w:rsidRPr="0069446B">
              <w:rPr>
                <w:noProof/>
              </w:rPr>
              <w:t>Disposiciones especiales relativas al transporte - Carga, descarga y manipulación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E5F16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0FC7D57" w14:textId="73BAD98C">
            <w:pPr>
              <w:pStyle w:val="SDSTableTextNormal"/>
              <w:rPr>
                <w:noProof w:val="0"/>
              </w:rPr>
            </w:pPr>
            <w:r w:rsidRPr="0069446B" w:rsidR="00FA7F7F">
              <w:rPr>
                <w:noProof/>
              </w:rPr>
              <w:t>CW13, CW31</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CE8</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90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Fragancia de coche - Gold Car ; [3R-(3α,3aβ,6α,7β,8aα)]-octahydro-3,6,8,8-tetramethyl-1H-3a,7-methanoazulen-5-yl acetate ; linalyl acetate ; citral ; (ethoxymethoxy)cyclododecane ; 6,6-dimethoxy-2,5,5-trimethylhex-2-ene ; cinnamaldehyde ; 4-tert-butylcyclohexyl acetate ; 2,6-dimethyloct-7-en-2-ol ;  ; 3-methyl-4-(2,6,6-trimethyl-2-cyclohexen-1-yl)-3-buten-2-one ; linalool ; Cyclohexanemethanol, 4-(1-methylethyl)- ; cyclamen aldehyde ; Eugenol ; (E)-1-(2,6,6-trimethyl-2-cyclohexen-1-yl)-2-buten-1-one ; 2,4-dimethylcyclohex-3-ene-1-carbaldehyde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[3R-(3α,3aβ,6α,7β,8aα)]-octahydro-3,6,8,8-tetramethyl-1H-3a,7-methanoazulen-5-yl acetate ; (ethoxymethoxy)cyclododecane ; 6,6-dimethoxy-2,5,5-trimethylhex-2-ene ; cinnamaldehyde ; 3-methyl-4-(2,6,6-trimethyl-2-cyclohexen-1-yl)-3-buten-2-one ; Cyclohexanemethanol, 4-(1-methylethyl)- ; cyclamen aldehyde ; (E)-1-(2,6,6-trimethyl-2-cyclohexen-1-yl)-2-buten-1-one ; 2,4-dimethylcyclohex-3-ene-1-carbaldehyde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para la reproducción, categoría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narcosis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somnolencia o vértigo.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 sospecha que puede perjudicar la fertilidad o dañar el feto.</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H315</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4"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H411</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03/07/2026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24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03/07/2026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24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Fragancia de coche - Gold Car</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(CE)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3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Fragancia de coche - Gold Car</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(CE) 2020/878</w:t>
          </w:r>
        </w:p>
        <w:p w:rsidR="009C6C12" w:rsidRPr="008F5B08" w:rsidP="008F5B08" w14:paraId="31267F45" w14:textId="67A5CBF0">
          <w:pPr>
            <w:pStyle w:val="SDSTableTextHeader"/>
          </w:pPr>
          <w:r>
            <w:rPr>
              <w:noProof/>
            </w:rPr>
            <w:t>Fecha de emisión: 03/07/2026   Versión: 4.0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eader" Target="header3.xml"/><Relationship Id="rId8" Type="http://schemas.openxmlformats.org/officeDocument/2006/relationships/image" Target="media/image3.png"/><Relationship Id="rId21" Type="http://schemas.openxmlformats.org/officeDocument/2006/relationships/styles" Target="styles.xml"/><Relationship Id="rId3" Type="http://schemas.openxmlformats.org/officeDocument/2006/relationships/fontTable" Target="fontTable.xml"/><Relationship Id="rId12" Type="http://schemas.openxmlformats.org/officeDocument/2006/relationships/image" Target="media/image7.png"/><Relationship Id="rId17" Type="http://schemas.openxmlformats.org/officeDocument/2006/relationships/footer" Target="footer2.xml"/><Relationship Id="rId7" Type="http://schemas.openxmlformats.org/officeDocument/2006/relationships/image" Target="media/image2.png"/><Relationship Id="rId16" Type="http://schemas.openxmlformats.org/officeDocument/2006/relationships/footer" Target="footer1.xml"/><Relationship Id="rId2" Type="http://schemas.openxmlformats.org/officeDocument/2006/relationships/webSettings" Target="webSettings.xml"/><Relationship Id="rId20" Type="http://schemas.openxmlformats.org/officeDocument/2006/relationships/theme" Target="theme/theme1.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24" Type="http://schemas.openxmlformats.org/officeDocument/2006/relationships/customXml" Target="../customXml/item4.xml"/><Relationship Id="rId15" Type="http://schemas.openxmlformats.org/officeDocument/2006/relationships/header" Target="header2.xml"/><Relationship Id="rId5" Type="http://schemas.openxmlformats.org/officeDocument/2006/relationships/hyperlink" Target="mailto:office@labsys.fr" TargetMode="External"/><Relationship Id="rId23" Type="http://schemas.openxmlformats.org/officeDocument/2006/relationships/customXml" Target="../customXml/item3.xml"/><Relationship Id="rId10" Type="http://schemas.openxmlformats.org/officeDocument/2006/relationships/image" Target="media/image5.png"/><Relationship Id="rId19" Type="http://schemas.openxmlformats.org/officeDocument/2006/relationships/footer" Target="footer3.xml"/><Relationship Id="rId14" Type="http://schemas.openxmlformats.org/officeDocument/2006/relationships/header" Target="header1.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2.xml"/></Relationships>
</file>

<file path=word/_rels/header3.xml.rels><?xml version="1.0" encoding="utf-8" standalone="yes"?><Relationships xmlns="http://schemas.openxmlformats.org/package/2006/relationships"><Relationship Id="rId1" Type="http://schemas.openxmlformats.org/officeDocument/2006/relationships/image" Target="media/image9.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D0688EF8-A910-492B-8FA3-C903FAA30F16}"/>
</file>

<file path=customXml/itemProps3.xml><?xml version="1.0" encoding="utf-8"?>
<ds:datastoreItem xmlns:ds="http://schemas.openxmlformats.org/officeDocument/2006/customXml" ds:itemID="{10006BD4-CD7B-4D14-B2EC-E3B418614BDE}"/>
</file>

<file path=customXml/itemProps4.xml><?xml version="1.0" encoding="utf-8"?>
<ds:datastoreItem xmlns:ds="http://schemas.openxmlformats.org/officeDocument/2006/customXml" ds:itemID="{C3BB715D-5675-4425-BD82-886C4DD247E4}"/>
</file>

<file path=docProps/app.xml><?xml version="1.0" encoding="utf-8"?>
<Properties xmlns="http://schemas.openxmlformats.org/officeDocument/2006/extended-properties" xmlns:vt="http://schemas.openxmlformats.org/officeDocument/2006/docPropsVTypes">
  <Template>Normal</Template>
  <TotalTime>219</TotalTime>
  <Pages>24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