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para vajilla - cocktail fruité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linalool.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Glicerina</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 determinado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peso corporal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para vajilla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linalool.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para vajilla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para vajilla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08/09/2026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DCA096-E257-4172-9A5D-529F64F59718}"/>
</file>

<file path=customXml/itemProps3.xml><?xml version="1.0" encoding="utf-8"?>
<ds:datastoreItem xmlns:ds="http://schemas.openxmlformats.org/officeDocument/2006/customXml" ds:itemID="{920C31DD-F6A5-4D50-9236-8E9D7A9DB64F}"/>
</file>

<file path=customXml/itemProps4.xml><?xml version="1.0" encoding="utf-8"?>
<ds:datastoreItem xmlns:ds="http://schemas.openxmlformats.org/officeDocument/2006/customXml" ds:itemID="{2F6C7AA3-9E1A-4645-96FC-33428A3E3F9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