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en el aire 5%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líquido para la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p w:rsidR="00827634" w:rsidRPr="0069446B" w:rsidP="009E5102" w14:paraId="66EA39E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ISOBORNEOL, TETRAMETHYL ACETYLOCTAHYDRONAPHTHALENES, ROSE KETONE-3.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79014713" w14:textId="77777777" w:rsidTr="00624F24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0219BE" w14:textId="269042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Observaciones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6A25F2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E29E9F6" w14:textId="77AC8A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Agua, jabones de ácidos grasos de origen vegetal, glicerina, espesante, conservante, agente quelante.</w:t>
            </w:r>
          </w:p>
        </w:tc>
      </w:tr>
    </w:tbl>
    <w:p w:rsidR="00827634" w:rsidRPr="0069446B" w:rsidP="000C6FFC" w14:paraId="44C7A71D" w14:textId="71DF9C69">
      <w:pPr>
        <w:pStyle w:val="SDSTextNormal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0,95 – 9,5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7732-18-5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231-791-2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 9,5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51981-21-6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257-573-7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0,095 – 0,95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0,6555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STOT SE 3, H335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01-2119492630-38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(ATE=1230 mg/kg de peso corporal)</w:t>
              <w:br/>
              <w:t>Acute Tox. 4 (Inhalación), H332 (ATE=5000 mg/m³)</w:t>
              <w:br/>
              <w:t>Eye Irrit. 2, H319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tricyclo[5.2.1.02,6]dec-4-en-8-yl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2500-83-6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219-700-4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1, H410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3a,4,5,6,7,7a-hexahydro-4,7-methanoinden-6-yl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5413-60-5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226-501-6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Olea Europaea (Olive)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8001-25-0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232-277-0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≤ 0,095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Cocos Nucifera (Coconut)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8001-31-8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232-282-8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≤ 0,095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68154-77-8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268-921-2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FB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  <w:tr w14:paraId="73AD14FC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bornan-2-one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76-22-2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200-945-0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2, H228</w:t>
              <w:br/>
              <w:t>Acute Tox. 4 (Oral), H302 (ATE=500 mg/kg de peso corporal)</w:t>
              <w:br/>
              <w:t>Acute Tox. 4 (Inhalación), H332 (ATE=1,5 mg/l/4h)</w:t>
              <w:br/>
              <w:t>Skin Irrit. 2, H315</w:t>
              <w:br/>
              <w:t>Eye Dam. 1, H318</w:t>
              <w:br/>
              <w:t>STOT SE 2, H371</w:t>
            </w:r>
          </w:p>
        </w:tc>
      </w:tr>
      <w:tr w14:paraId="73AD14FD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bornan-2-one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(76-22-2)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Alcanfor sintético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3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Aldehído.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7E6D8D8" w14:textId="2532CE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Soluble.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1,01665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bornan-2-one (76-22-2)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5400 mg/kg de peso corporal Animal: mouse,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Hydroxyethylcellulose (9004-62-0)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7000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1610 mg/kg Source: OECD SIDS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1230 mg/kg de peso corporal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 de peso corporal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 (Polvo/niebla)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&gt; 4000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CL50 Inhalación - Rata (Vapores)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4,178 mg/l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90000 mg/kg</w:t>
            </w:r>
          </w:p>
        </w:tc>
      </w:tr>
      <w:tr w14:paraId="512A600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90000 mg/kg de peso corporal</w:t>
            </w:r>
          </w:p>
        </w:tc>
      </w:tr>
      <w:tr w14:paraId="24C8C38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90000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bis (Acute Oral Toxicity - Fixed Dose Procedure)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(Dermal)), Guideline: EPA OPPTS 870.1200 (Acute Dermal Toxicity), Guideline: other:</w:t>
            </w:r>
          </w:p>
        </w:tc>
      </w:tr>
      <w:tr w14:paraId="05EDDE1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4,2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7,76 Temp.: 28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Hydroxyethylcellulose (9004-62-0)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 xml:space="preserve">7 Source: National Library of Medicine/Hazardous Substances </w:t>
            </w:r>
            <w:r w:rsidRPr="0069446B">
              <w:rPr>
                <w:rFonts w:hint="eastAsia"/>
                <w:noProof/>
                <w:lang w:eastAsia="ja-JP"/>
              </w:rPr>
              <w:t>Data Bank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9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7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A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6CC585F8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7,76 Temp.: 28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Hydroxyethylcellulose (9004-62-0)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 xml:space="preserve">7 Source: National Library of Medicine/Hazardous Substances </w:t>
            </w:r>
            <w:r w:rsidRPr="0069446B">
              <w:rPr>
                <w:rFonts w:hint="eastAsia"/>
                <w:noProof/>
                <w:lang w:eastAsia="ja-JP"/>
              </w:rPr>
              <w:t>Data Bank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6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3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7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58CDE2D4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7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bornan-2-one (76-22-2)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daños en los órganos.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Hydroxyethylcellulose (9004-62-0)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bornan-2-one (76-22-2)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3,2 mg/kg de peso corporal Animal: rat,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408 (Repeated Dose 90-Day Oral Toxicity Study in Rodents), Guideline: EU Method B.26 (Sub-Chronic Oral Toxicity Test: Repeated Dose 90-Day Oral Toxicity Study in Rodents), Guideline: EPA OPPTS 870.3100 (90-Day Oral Toxicity in Rodents),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21,384 mm²/s Temp.: 'other:'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bornan-2-one (76-22-2)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33,25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18,04851 mg/l Test organisms (species): Carassius auratus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16,62311 mg/l Test organisms (species): Lepomis macrochirus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53,80956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13,07479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460 mg/l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230 mg/l waterflea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500 mg/l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642444C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1F7BB7" w14:textId="4116499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CEr50 algas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FD9DDF0" w14:textId="542E71E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770 mg/l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Oncorhynchus mykiss (previous name: Salmo gairdneri)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95,26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95,26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265,7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224 mg/l Test organisms (species): other aquatic crustacea: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mg/l Source: Ecological Structure Activity Relationships</w:t>
            </w:r>
          </w:p>
        </w:tc>
      </w:tr>
      <w:tr w14:paraId="3112BB7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mg/l Source: Quantitative Structure Activity Relation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líquido en el aire 5%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tricyclo[5.2.1.02,6]dec-4-en-8-yl acetate (2500-83-6)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bornan-2-one (76-22-2)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3a,4,5,6,7,7a-hexahydro-4,7-methanoinden-6-yl acetate (5413-60-5)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Hydroxyethylcellulose (9004-62-0)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Olivate (68154-77-8)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2D6A99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2D6A99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Cocos Nucifera (Coconut) Oil (8001-31-8)</w:t>
            </w:r>
          </w:p>
        </w:tc>
      </w:tr>
      <w:tr w14:paraId="2D6A99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1C9E3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water (7732-18-5)</w:t>
            </w:r>
          </w:p>
        </w:tc>
      </w:tr>
      <w:tr w14:paraId="11C9E37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-1,38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Tetrasodium Glutamate Diacetate (51981-21-6)</w:t>
            </w:r>
          </w:p>
        </w:tc>
      </w:tr>
      <w:tr w14:paraId="11C9E37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 3,7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Olea Europaea (Olive) Fruit Oil (8001-25-0)</w:t>
            </w:r>
          </w:p>
        </w:tc>
      </w:tr>
      <w:tr w14:paraId="11C9E37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23,29 Source: Quantitative Structure Activity Relation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en el aire 5% ; 3a,4,5,6,7,7a-hexahydro-4,7-methanoinden-6-yl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54464-57-2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151-05-3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97-53-0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ROSE KETONE-3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57378-68-4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CAMPHOR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76-22-2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5-15%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ROSE KETONE-3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CAMPHOR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Sólidos inflamables,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2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 inflamable.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daños en los órganos.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ISOBORNEOL, TETRAMETHYL ACETYLOCTAHYDRONAPHTHALENES, ROSE KETONE-3.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5%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en el aire 5%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24/09/2026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3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2.png"/><Relationship Id="rId15" Type="http://schemas.openxmlformats.org/officeDocument/2006/relationships/styles" Target="styles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533D74-F1AC-4086-BB42-F72CC8BC8644}"/>
</file>

<file path=customXml/itemProps3.xml><?xml version="1.0" encoding="utf-8"?>
<ds:datastoreItem xmlns:ds="http://schemas.openxmlformats.org/officeDocument/2006/customXml" ds:itemID="{278D4806-1BEF-4EA7-ABB6-DDEDCFE34FCE}"/>
</file>

<file path=customXml/itemProps4.xml><?xml version="1.0" encoding="utf-8"?>
<ds:datastoreItem xmlns:ds="http://schemas.openxmlformats.org/officeDocument/2006/customXml" ds:itemID="{CC41E096-DB9A-4794-A957-27636CDBBA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