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Washing-up liquid envolee d'air 5%</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p w:rsidR="00827634" w:rsidRPr="0069446B" w:rsidP="009E5102" w14:paraId="66EA39E9" w14:textId="77777777">
      <w:pPr>
        <w:pStyle w:val="SDSTextNormal"/>
        <w:bidi w:val="0"/>
        <w:rPr>
          <w:rtl w:val="0"/>
        </w:rPr>
      </w:pPr>
      <w:r w:rsidRPr="0069446B">
        <w:rPr>
          <w:rtl w:val="0"/>
        </w:rPr>
        <w:t>No additional information available</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ISOBORNEOL, 1-(1,2,3,4,5,6,7,8-octahydro-2,3,8,8-tetramethyl-2-naphthyl)ethan-1-one, ROSE KETONE-3.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Comments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Water, vegetable origin fatty acid soaps, glycerin, thickener, preservative, chelating agent.</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Cellulose, 2-hydroxyethyl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9004-62-0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0.6555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STOT SE 3, H335</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Acute Tox. 4 (Inhalation), H332 (ATE=1.5 mg/l/4h)</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5413-60-5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Fatty acids, olive-oil, potassium salts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68154-77-8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268-921-2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1A, H317</w:t>
              <w:br/>
              <w:t>Aquatic Acute 1, H400</w:t>
              <w:br/>
              <w:t>Aquatic Chronic 1, H410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1310-58-3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215-181-3</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019-002-00-8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1A, H314</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1310-58-3</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215-181-3</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019-002-00-8</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(0.5 ≤ C &lt; 2) Skin Irrit. 2; H315</w:t>
              <w:br/>
              <w:t>(0.5 ≤ C &lt; 2) Eye Irrit. 2; H319</w:t>
              <w:br/>
              <w:t>(2 ≤ C &lt; 5) Skin Corr. 1B; H314</w:t>
              <w:br/>
              <w:t>(5 ≤ C ≤ 100) Skin Corr. 1A; H314</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None under normal conditions.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Aldehyde.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Soluble.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bodyweight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p w:rsidR="00827634" w:rsidRPr="0069446B" w:rsidP="009B0F88" w14:paraId="1123C825" w14:textId="02596E32">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potassium hydroxide (1310-58-3)</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p w:rsidR="00827634" w:rsidRPr="0069446B" w:rsidP="009B0F88" w14:paraId="7110DF0F" w14:textId="183F9C8D">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potassium hydroxide (1310-58-3)</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Cellulose, 2-hydroxyethyl ether (9004-62-0)</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Washing-up liquid envolee d'air 5%</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Cellulose, 2-hydroxyethyl ether (9004-62-0)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Fatty acids, olive-oil, potassium salts (68154-77-8)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hydroxide (1310-58-3)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4-tert-butylcyclohexyl acetate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Washing-up liquid envolee d'air 5% ; 3a,4,5,6,7,7a-hexahydro-4,7-methanoinden-6-yl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ISOBORNEOL, 1-(1,2,3,4,5,6,7,8-octahydro-2,3,8,8-tetramethyl-2-naphthyl)ethan-1-one, ROSE KETONE-3.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Washing-up liquid envolee d'air 5%</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Washing-up liquid envolee d'air 5%</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96978CC-666B-410C-BA95-6721A6E94671}"/>
</file>

<file path=customXml/itemProps3.xml><?xml version="1.0" encoding="utf-8"?>
<ds:datastoreItem xmlns:ds="http://schemas.openxmlformats.org/officeDocument/2006/customXml" ds:itemID="{0908C40C-AFFA-496E-8210-94F0F14C7BF0}"/>
</file>

<file path=customXml/itemProps4.xml><?xml version="1.0" encoding="utf-8"?>
<ds:datastoreItem xmlns:ds="http://schemas.openxmlformats.org/officeDocument/2006/customXml" ds:itemID="{5D462DAB-3C2B-4E6A-A427-BAB4EF3FED64}"/>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