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Scent car - Monoï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1CX0-P0PV-W00A-DY3N</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Product 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1874709</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Car fragrance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Serious eye damage/eye irritation,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Causes serious eye irritation.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linalyl acetate; 2-benzylideneheptanal; α-hexylcinnamaldehyde; 3-methyl-4-(2,6,6-trimethyl-2-cyclohexen-1-yl)-3-buten-2-one; 3,7-dimethyloctan-3-ol; geraniol; 2-isopropoxyethyl salicylate; geranyl acetate; 1-(2,6,6-trimethyl-2-cyclohexen-1-yl)pent-1-en-3-one; cyclamen aldehyde; isoeugenol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H319 - Causes serious eye irritation.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P305+P351+P338 - IF IN EYES: Rinse cautiously with water for several minutes. Remove contact lenses, if present and easy to do. Continue rinsing.</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Not classified</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60-12-8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(ATE=1610 mg/kg)</w:t>
              <w:br/>
              <w:t>Eye Irrit. 2, H319</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2-naphthyl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93-18-5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202-226-7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Repr. 2, H361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Terpineol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8000-41-7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701-188-3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isobutyl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87-19-4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201-729-9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2, H411</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1-(2,6,6-trimethyl-2-cyclohexen-1-yl)pent-1-en-3-one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7779-30-8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231-926-5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w:t>
              <w:br/>
              <w:t>Skin Irrit. 2, H315</w:t>
              <w:br/>
              <w:t>Eye Irrit. 2, H319</w:t>
              <w:br/>
              <w:t>Skin Sens. 1, H317</w:t>
              <w:br/>
              <w:t>Aquatic Chronic 2, H411</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Rinse cautiously with water for several minutes. Remove contact lenses, if present and easy to do. Continue rinsing. If eye irritation persists: Get medical advice/attention.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 spilled material with sand or earth.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Take up liquid spill into absorbent material.</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Remark</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bl>
    <w:bookmarkStart w:id="1" w:name="_Hlk205902293"/>
    <w:bookmarkEnd w:id="1"/>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Personal protective equipment</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Wear recommended personal protective equipment.</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Personal protective equipment symbol(s)</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3" name="" descr="Protective gl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Eye protection</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Safety glasses</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Skin and body protection</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Wear suitable protective clothing</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 protection</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Protective gloves</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Respiratory protection</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case of insufficient ventilation, wear suitable respiratory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Yellow. brown. Green.</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White flower.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91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0.974</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methyl benzoate (93-58-3)</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3160 mg/kg bodyweight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bodyweight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bodyweight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bodyweight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bodyweight Animal: rat, 95% CL: 2840 - 4570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2-phenylethanol (60-12-8)</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2535 mg/kg bodyweight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Terpineol (8000-41-7)</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4.76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EU Method B.1 (Acute Toxicity (Oral)),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bodyweight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bodyweight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5000 mg/kg bodyweight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2-naphthyl ether (93-18-5)</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A7593A" w:rsidRPr="0069446B" w:rsidP="009215A8" w14:textId="78B4B17E">
      <w:pPr>
        <w:pStyle w:val="SDSTextBlankLine"/>
      </w:pPr>
    </w:p>
    <w:tbl>
      <w:tblPr>
        <w:tblStyle w:val="SDSTableWithBordersWithHeaderRow"/>
        <w:tblW w:w="10489" w:type="dxa"/>
        <w:tblLayout w:type="fixed"/>
        <w:tblLook w:val="0020"/>
      </w:tblPr>
      <w:tblGrid>
        <w:gridCol w:w="3969"/>
        <w:gridCol w:w="6520"/>
      </w:tblGrid>
      <w:tr w14:paraId="6428FA58"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12EF6DE">
            <w:pPr>
              <w:pStyle w:val="SDSTableTextHeading1"/>
              <w:rPr>
                <w:noProof w:val="0"/>
                <w:color w:val="auto"/>
              </w:rPr>
            </w:pPr>
            <w:r w:rsidRPr="0069446B" w:rsidR="00FA7F7F">
              <w:rPr>
                <w:noProof/>
                <w:color w:val="auto"/>
              </w:rPr>
              <w:t>ethyl 2-naphthyl ether (93-18-5)</w:t>
            </w:r>
          </w:p>
        </w:tc>
      </w:tr>
      <w:tr w14:paraId="6CC585F6"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4EE742AD">
            <w:pPr>
              <w:pStyle w:val="SDSTableTextNormal"/>
              <w:rPr>
                <w:noProof w:val="0"/>
              </w:rPr>
            </w:pPr>
            <w:r w:rsidRPr="0069446B" w:rsidR="00FA7F7F">
              <w:rPr>
                <w:noProof/>
                <w:lang w:eastAsia="ja-JP"/>
              </w:rPr>
              <w:t>8.03 Temp.: 31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Causes serious eye irritation.</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A7593A" w:rsidRPr="0069446B" w:rsidP="009215A8" w14:textId="6455FAA7">
      <w:pPr>
        <w:pStyle w:val="SDSTextBlankLine"/>
      </w:pPr>
    </w:p>
    <w:tbl>
      <w:tblPr>
        <w:tblStyle w:val="SDSTableWithBordersWithHeaderRow"/>
        <w:tblW w:w="10489" w:type="dxa"/>
        <w:tblLayout w:type="fixed"/>
        <w:tblLook w:val="0020"/>
      </w:tblPr>
      <w:tblGrid>
        <w:gridCol w:w="3969"/>
        <w:gridCol w:w="6520"/>
      </w:tblGrid>
      <w:tr w14:paraId="4FDDC6C5"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5263CC9">
            <w:pPr>
              <w:pStyle w:val="SDSTableTextHeading1"/>
              <w:rPr>
                <w:noProof w:val="0"/>
                <w:color w:val="auto"/>
              </w:rPr>
            </w:pPr>
            <w:r w:rsidRPr="0069446B" w:rsidR="00FA7F7F">
              <w:rPr>
                <w:noProof/>
                <w:color w:val="auto"/>
              </w:rPr>
              <w:t>ethyl 2-naphthyl ether (93-18-5)</w:t>
            </w:r>
          </w:p>
        </w:tc>
      </w:tr>
      <w:tr w14:paraId="58CDE2D2"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52E8F024">
            <w:pPr>
              <w:pStyle w:val="SDSTableTextNormal"/>
              <w:rPr>
                <w:noProof w:val="0"/>
              </w:rPr>
            </w:pPr>
            <w:r w:rsidRPr="0069446B" w:rsidR="00FA7F7F">
              <w:rPr>
                <w:noProof/>
                <w:lang w:eastAsia="ja-JP"/>
              </w:rPr>
              <w:t>8.03 Temp.: 31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bodyweight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Terpineol (8000-41-7)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250 mg/kg bodyweight Animal: rat, Animal sex: male, Guideline: OECD Guideline 422 (Combined Repeated Dose Toxicity Study with the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250 mg/kg bodyweight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25 mg/kg bodyweight Animal: rat, Animal sex: male, Guideline: OECD Guideline 415 [One-Generation Reproduction Toxicity Study (before 9 October 2017)]</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bodyweight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bodyweight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dust/mist/fume,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bodyweight Animal: rat, Animal sex: male, Guideline: OECD Guideline 408 (Repeated Dose 90-Day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2-phenylethanol (60-12-8)</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510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Terpineol (8000-41-7)</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250 mg/kg bodyweight Animal: rat, Animal sex: male,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bodyweight Animal: rat, Guideline: OECD Guideline 407 (Repeated Dose 28-Day Oral Toxicity Study in Rodents)</w:t>
            </w:r>
          </w:p>
        </w:tc>
      </w:tr>
      <w:tr w14:paraId="32F42FC2"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bodyweight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2-naphthyl ether (93-18-5)</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methyl benzoate (93-58-3)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Danio rerio (previous name: Brachydanio rerio)</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Other aquatic organisms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2-phenylethanol (60-12-8)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215 – 464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Terpineol (8000-41-7)</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62 – 80 mg/l Test organisms (species): Danio rerio (previous name: Brachydanio rerio)</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 68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 17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Scent car - Monoï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benzoate (93-58-3)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2-benzylideneheptanal (122-40-7)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2-phenylethanol (60-12-8)</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Terpineol (8000-41-7)</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isobutyl salicylate (87-19-4)</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1-(2,6,6-trimethyl-2-cyclohexen-1-yl)pent-1-en-3-one (7779-30-8)</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2-naphthyl ether (93-18-5)</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HP4 - “Irritant – skin irritation and eye damage:” waste which on application can cause skin irritation or damage to the eye.</w:t>
              <w:b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Scent car - Monoï Car ; citronellol ; methyl benzoate ; linalyl acetate ; 3-methyl-4-(2,6,6-trimethyl-2-cyclohexen-1-yl)-3-buten-2-one ; 3,7-dimethyloctan-3-ol ; geraniol ; 2-phenylethanol ; Terpineol ;  ; geranyl acetate ; cyclamen aldehyde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3-methyl-4-(2,6,6-trimethyl-2-cyclohexen-1-yl)-3-buten-2-one ; geranyl acetate ; cyclamen 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18</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Scent car - Monoï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09"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Scent car - Monoï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according to the REACH Regulation (EC) 1907/2006 amended by Regulation (EU) 2020/878</w:t>
          </w:r>
        </w:p>
        <w:p w:rsidR="009C6C12" w:rsidRPr="008F5B08" w:rsidP="008F5B08" w14:paraId="31267F45" w14:textId="67A5CBF0">
          <w:pPr>
            <w:pStyle w:val="SDSTableTextHeader"/>
          </w:pPr>
          <w:r>
            <w:rPr>
              <w:noProof/>
            </w:rPr>
            <w:t>Issue date: 7/3/2026   Version: 5.0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0B80693-1C1F-43FA-AD75-D7F54ADFB1E6}"/>
</file>

<file path=customXml/itemProps3.xml><?xml version="1.0" encoding="utf-8"?>
<ds:datastoreItem xmlns:ds="http://schemas.openxmlformats.org/officeDocument/2006/customXml" ds:itemID="{6D913735-49AB-4CE6-BE7D-5C42D6D0DA02}"/>
</file>

<file path=customXml/itemProps4.xml><?xml version="1.0" encoding="utf-8"?>
<ds:datastoreItem xmlns:ds="http://schemas.openxmlformats.org/officeDocument/2006/customXml" ds:itemID="{3F2A30AD-3402-4AC1-9E07-82A269A6E076}"/>
</file>

<file path=docProps/app.xml><?xml version="1.0" encoding="utf-8"?>
<Properties xmlns="http://schemas.openxmlformats.org/officeDocument/2006/extended-properties" xmlns:vt="http://schemas.openxmlformats.org/officeDocument/2006/docPropsVTypes">
  <Template>Normal</Template>
  <TotalTime>219</TotalTime>
  <Pages>18</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